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7BD" w:rsidRPr="00DC6D15" w:rsidRDefault="000C67BD" w:rsidP="000C67BD">
      <w:pPr>
        <w:spacing w:after="0" w:line="240" w:lineRule="auto"/>
        <w:jc w:val="center"/>
        <w:rPr>
          <w:rFonts w:ascii="Arial Black" w:hAnsi="Arial Black" w:cs="Tahoma"/>
          <w:sz w:val="40"/>
          <w:szCs w:val="40"/>
        </w:rPr>
      </w:pPr>
      <w:bookmarkStart w:id="0" w:name="_GoBack"/>
      <w:bookmarkEnd w:id="0"/>
      <w:r w:rsidRPr="00DC6D15">
        <w:rPr>
          <w:rFonts w:ascii="Arial Black" w:hAnsi="Arial Black" w:cs="Tahoma"/>
          <w:sz w:val="40"/>
          <w:szCs w:val="40"/>
        </w:rPr>
        <w:t xml:space="preserve">REPORT OF THE SENATE COMMITTEE ON THE INDEPENDENT </w:t>
      </w:r>
    </w:p>
    <w:p w:rsidR="000C67BD" w:rsidRPr="00DC6D15" w:rsidRDefault="000C67BD" w:rsidP="000C67BD">
      <w:pPr>
        <w:pStyle w:val="ListParagraph"/>
        <w:spacing w:after="0" w:line="240" w:lineRule="auto"/>
        <w:ind w:left="0"/>
        <w:jc w:val="center"/>
        <w:rPr>
          <w:rFonts w:ascii="Arial Black" w:hAnsi="Arial Black" w:cs="Tahoma"/>
          <w:b/>
          <w:sz w:val="40"/>
          <w:szCs w:val="40"/>
        </w:rPr>
      </w:pPr>
      <w:r w:rsidRPr="00DC6D15">
        <w:rPr>
          <w:rFonts w:ascii="Arial Black" w:hAnsi="Arial Black" w:cs="Tahoma"/>
          <w:sz w:val="40"/>
          <w:szCs w:val="40"/>
        </w:rPr>
        <w:t xml:space="preserve">NATIONAL ELECTORAL COMMISSION (INEC) ON </w:t>
      </w:r>
      <w:r w:rsidRPr="00DC6D15">
        <w:rPr>
          <w:rFonts w:ascii="Arial Black" w:hAnsi="Arial Black" w:cs="Tahoma"/>
          <w:b/>
          <w:sz w:val="40"/>
          <w:szCs w:val="40"/>
        </w:rPr>
        <w:t xml:space="preserve">A BILL FOR AN ACT TO AMEND THE ELECTORAL ACT NO. 6, 2010 AND FOR </w:t>
      </w:r>
    </w:p>
    <w:p w:rsidR="000C67BD" w:rsidRPr="00DC6D15" w:rsidRDefault="000C67BD" w:rsidP="000C67BD">
      <w:pPr>
        <w:pStyle w:val="ListParagraph"/>
        <w:spacing w:after="0" w:line="240" w:lineRule="auto"/>
        <w:ind w:left="0"/>
        <w:jc w:val="center"/>
        <w:rPr>
          <w:rFonts w:ascii="Verdana" w:hAnsi="Verdana" w:cs="Tahoma"/>
          <w:b/>
          <w:sz w:val="40"/>
          <w:szCs w:val="40"/>
        </w:rPr>
      </w:pPr>
      <w:r w:rsidRPr="00DC6D15">
        <w:rPr>
          <w:rFonts w:ascii="Arial Black" w:hAnsi="Arial Black" w:cs="Tahoma"/>
          <w:b/>
          <w:sz w:val="40"/>
          <w:szCs w:val="40"/>
        </w:rPr>
        <w:t xml:space="preserve">OTHER RELATED MATTERS </w:t>
      </w:r>
      <w:r w:rsidRPr="00DC6D15">
        <w:rPr>
          <w:rFonts w:ascii="Verdana" w:hAnsi="Verdana" w:cs="Tahoma"/>
          <w:sz w:val="40"/>
          <w:szCs w:val="40"/>
        </w:rPr>
        <w:t>(</w:t>
      </w:r>
      <w:r w:rsidRPr="00DC6D15">
        <w:rPr>
          <w:rFonts w:ascii="Verdana" w:hAnsi="Verdana" w:cs="Tahoma"/>
          <w:i/>
          <w:sz w:val="40"/>
          <w:szCs w:val="40"/>
        </w:rPr>
        <w:t>S.B. 231</w:t>
      </w:r>
      <w:r w:rsidRPr="00DC6D15">
        <w:rPr>
          <w:rFonts w:ascii="Verdana" w:hAnsi="Verdana" w:cs="Tahoma"/>
          <w:sz w:val="40"/>
          <w:szCs w:val="40"/>
        </w:rPr>
        <w:t xml:space="preserve"> AND </w:t>
      </w:r>
      <w:r w:rsidRPr="00DC6D15">
        <w:rPr>
          <w:rFonts w:ascii="Verdana" w:hAnsi="Verdana" w:cs="Tahoma"/>
          <w:i/>
          <w:sz w:val="40"/>
          <w:szCs w:val="40"/>
        </w:rPr>
        <w:t>S.B. 234</w:t>
      </w:r>
      <w:r w:rsidRPr="00DC6D15">
        <w:rPr>
          <w:rFonts w:ascii="Verdana" w:hAnsi="Verdana" w:cs="Tahoma"/>
          <w:sz w:val="40"/>
          <w:szCs w:val="40"/>
        </w:rPr>
        <w:t>)</w:t>
      </w:r>
    </w:p>
    <w:p w:rsidR="000C67BD" w:rsidRPr="00DC6D15" w:rsidRDefault="000C67BD" w:rsidP="000C67BD">
      <w:pPr>
        <w:spacing w:after="0" w:line="240" w:lineRule="auto"/>
        <w:jc w:val="center"/>
        <w:rPr>
          <w:rFonts w:ascii="Arial Black" w:hAnsi="Arial Black" w:cs="Tahoma"/>
          <w:sz w:val="28"/>
          <w:szCs w:val="32"/>
        </w:rPr>
      </w:pPr>
    </w:p>
    <w:tbl>
      <w:tblPr>
        <w:tblW w:w="148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250"/>
        <w:gridCol w:w="2970"/>
        <w:gridCol w:w="5760"/>
        <w:gridCol w:w="3150"/>
      </w:tblGrid>
      <w:tr w:rsidR="000C67BD" w:rsidRPr="00DC6D15" w:rsidTr="000C67BD">
        <w:trPr>
          <w:cantSplit/>
          <w:trHeight w:val="1313"/>
        </w:trPr>
        <w:tc>
          <w:tcPr>
            <w:tcW w:w="720" w:type="dxa"/>
            <w:shd w:val="clear" w:color="auto" w:fill="auto"/>
            <w:textDirection w:val="tbRl"/>
            <w:vAlign w:val="center"/>
          </w:tcPr>
          <w:p w:rsidR="000C67BD" w:rsidRPr="00DC6D15" w:rsidRDefault="000C67BD" w:rsidP="000C67BD">
            <w:pPr>
              <w:spacing w:after="0" w:line="240" w:lineRule="auto"/>
              <w:ind w:left="113" w:right="113"/>
              <w:jc w:val="center"/>
              <w:rPr>
                <w:rFonts w:ascii="Verdana" w:hAnsi="Verdana" w:cs="Tahoma"/>
                <w:b/>
                <w:sz w:val="24"/>
                <w:szCs w:val="24"/>
              </w:rPr>
            </w:pPr>
          </w:p>
          <w:p w:rsidR="000C67BD" w:rsidRPr="00DC6D15" w:rsidRDefault="000C67BD" w:rsidP="000C67BD">
            <w:pPr>
              <w:spacing w:after="0" w:line="240" w:lineRule="auto"/>
              <w:ind w:left="-105" w:right="-120"/>
              <w:jc w:val="center"/>
              <w:rPr>
                <w:rFonts w:ascii="Verdana" w:hAnsi="Verdana" w:cs="Tahoma"/>
                <w:b/>
                <w:sz w:val="24"/>
                <w:szCs w:val="24"/>
              </w:rPr>
            </w:pPr>
            <w:r w:rsidRPr="00DC6D15">
              <w:rPr>
                <w:rFonts w:ascii="Verdana" w:hAnsi="Verdana" w:cs="Tahoma"/>
                <w:b/>
                <w:sz w:val="24"/>
                <w:szCs w:val="24"/>
              </w:rPr>
              <w:t>CLAUSES</w:t>
            </w:r>
          </w:p>
          <w:p w:rsidR="000C67BD" w:rsidRPr="00DC6D15" w:rsidRDefault="000C67BD" w:rsidP="000C67BD">
            <w:pPr>
              <w:spacing w:after="0" w:line="240" w:lineRule="auto"/>
              <w:ind w:left="113" w:right="113"/>
              <w:jc w:val="center"/>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ind w:left="-104" w:right="-94"/>
              <w:jc w:val="center"/>
              <w:rPr>
                <w:rFonts w:ascii="Verdana" w:hAnsi="Verdana" w:cs="Tahoma"/>
                <w:b/>
                <w:sz w:val="24"/>
                <w:szCs w:val="24"/>
              </w:rPr>
            </w:pPr>
            <w:r w:rsidRPr="00DC6D15">
              <w:rPr>
                <w:rFonts w:ascii="Verdana" w:hAnsi="Verdana" w:cs="Tahoma"/>
                <w:b/>
                <w:sz w:val="24"/>
                <w:szCs w:val="24"/>
              </w:rPr>
              <w:t xml:space="preserve">PROVISIONS OF </w:t>
            </w:r>
          </w:p>
          <w:p w:rsidR="000C67BD" w:rsidRPr="00DC6D15" w:rsidRDefault="000C67BD" w:rsidP="000C67BD">
            <w:pPr>
              <w:spacing w:after="0" w:line="240" w:lineRule="auto"/>
              <w:ind w:left="-104" w:right="-94"/>
              <w:jc w:val="center"/>
              <w:rPr>
                <w:rFonts w:ascii="Verdana" w:hAnsi="Verdana" w:cs="Tahoma"/>
                <w:b/>
                <w:sz w:val="24"/>
                <w:szCs w:val="24"/>
              </w:rPr>
            </w:pPr>
            <w:r w:rsidRPr="00DC6D15">
              <w:rPr>
                <w:rFonts w:ascii="Verdana" w:hAnsi="Verdana" w:cs="Tahoma"/>
                <w:b/>
                <w:sz w:val="24"/>
                <w:szCs w:val="24"/>
              </w:rPr>
              <w:t xml:space="preserve">THE PRINCIPAL </w:t>
            </w:r>
          </w:p>
          <w:p w:rsidR="000C67BD" w:rsidRPr="00DC6D15" w:rsidRDefault="000C67BD" w:rsidP="000C67BD">
            <w:pPr>
              <w:spacing w:after="0" w:line="240" w:lineRule="auto"/>
              <w:ind w:left="-104" w:right="-94"/>
              <w:jc w:val="center"/>
              <w:rPr>
                <w:rFonts w:ascii="Verdana" w:hAnsi="Verdana" w:cs="Tahoma"/>
                <w:b/>
                <w:sz w:val="24"/>
                <w:szCs w:val="24"/>
              </w:rPr>
            </w:pPr>
            <w:r w:rsidRPr="00DC6D15">
              <w:rPr>
                <w:rFonts w:ascii="Verdana" w:hAnsi="Verdana" w:cs="Tahoma"/>
                <w:b/>
                <w:sz w:val="24"/>
                <w:szCs w:val="24"/>
              </w:rPr>
              <w:t>ACT</w:t>
            </w:r>
          </w:p>
        </w:tc>
        <w:tc>
          <w:tcPr>
            <w:tcW w:w="297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PROVISIONS OF BILLS</w:t>
            </w:r>
          </w:p>
        </w:tc>
        <w:tc>
          <w:tcPr>
            <w:tcW w:w="576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COMMITTEE’S RECOMMENDATION</w:t>
            </w:r>
          </w:p>
        </w:tc>
        <w:tc>
          <w:tcPr>
            <w:tcW w:w="315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COMMITTEE’S REMARKS/</w:t>
            </w:r>
          </w:p>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 xml:space="preserve">JUSTIFICATIONS </w:t>
            </w:r>
          </w:p>
        </w:tc>
      </w:tr>
      <w:tr w:rsidR="000C67BD" w:rsidRPr="00DC6D15" w:rsidTr="000C67BD">
        <w:tc>
          <w:tcPr>
            <w:tcW w:w="720" w:type="dxa"/>
            <w:shd w:val="clear" w:color="auto" w:fill="auto"/>
          </w:tcPr>
          <w:p w:rsidR="000C67BD" w:rsidRPr="00DC6D15" w:rsidRDefault="000C67BD" w:rsidP="000C67BD">
            <w:pPr>
              <w:spacing w:after="0" w:line="240" w:lineRule="auto"/>
              <w:ind w:left="-105" w:right="-10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LONG TITLE: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SB. 231</w:t>
            </w:r>
            <w:r w:rsidRPr="00DC6D15">
              <w:rPr>
                <w:rFonts w:ascii="Verdana" w:hAnsi="Verdana" w:cs="Tahoma"/>
                <w:sz w:val="24"/>
                <w:szCs w:val="24"/>
              </w:rPr>
              <w:t xml:space="preserve">: A Bill for an Act to Strengthen the Independent National Electoral Commission by giving it more Powers, and Providing for the Substitution of Candidates after the Conduct of Primary Election in the event of Death; and for Related Matters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SB. 234</w:t>
            </w:r>
            <w:r w:rsidRPr="00DC6D15">
              <w:rPr>
                <w:rFonts w:ascii="Verdana" w:hAnsi="Verdana" w:cs="Tahoma"/>
                <w:sz w:val="24"/>
                <w:szCs w:val="24"/>
              </w:rPr>
              <w:t xml:space="preserve">: A Bill for an Act to Amend the Electoral Act No. 6, 2010 and for Other Matters Connected Therewith </w:t>
            </w:r>
          </w:p>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A Bill for an Act to amend the Electoral Act No. 6, 2010 and for Other Related Matters.</w:t>
            </w: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The consolidated Bill (</w:t>
            </w:r>
            <w:r w:rsidRPr="00DC6D15">
              <w:rPr>
                <w:rFonts w:ascii="Verdana" w:hAnsi="Verdana" w:cs="Tahoma"/>
                <w:i/>
                <w:sz w:val="24"/>
                <w:szCs w:val="24"/>
              </w:rPr>
              <w:t>SB. 231</w:t>
            </w:r>
            <w:r w:rsidRPr="00DC6D15">
              <w:rPr>
                <w:rFonts w:ascii="Verdana" w:hAnsi="Verdana" w:cs="Tahoma"/>
                <w:sz w:val="24"/>
                <w:szCs w:val="24"/>
              </w:rPr>
              <w:t xml:space="preserve"> and </w:t>
            </w:r>
            <w:r w:rsidRPr="00DC6D15">
              <w:rPr>
                <w:rFonts w:ascii="Verdana" w:hAnsi="Verdana" w:cs="Tahoma"/>
                <w:i/>
                <w:sz w:val="24"/>
                <w:szCs w:val="24"/>
              </w:rPr>
              <w:t>SB 234, as</w:t>
            </w:r>
            <w:r w:rsidRPr="00DC6D15">
              <w:rPr>
                <w:rFonts w:ascii="Verdana" w:hAnsi="Verdana" w:cs="Tahoma"/>
                <w:sz w:val="24"/>
                <w:szCs w:val="24"/>
              </w:rPr>
              <w:t xml:space="preserve"> redrafted) seeks to amend the Electoral Act No. 6, 2010 and will overall strengthen the capacity of INEC (“the Commission”) to conduct free, fair and credible elections.</w:t>
            </w:r>
          </w:p>
        </w:tc>
      </w:tr>
      <w:tr w:rsidR="000C67BD" w:rsidRPr="00DC6D15" w:rsidTr="000C67BD">
        <w:tc>
          <w:tcPr>
            <w:tcW w:w="720" w:type="dxa"/>
            <w:shd w:val="clear" w:color="auto" w:fill="auto"/>
          </w:tcPr>
          <w:p w:rsidR="000C67BD" w:rsidRPr="00DC6D15" w:rsidRDefault="000C67BD" w:rsidP="000C67BD">
            <w:pPr>
              <w:pStyle w:val="ListParagraph"/>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ENACTED by the National Assembly of the Federal Republic of Nigeria as Follows - </w:t>
            </w:r>
          </w:p>
        </w:tc>
        <w:tc>
          <w:tcPr>
            <w:tcW w:w="576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Retained</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pStyle w:val="Standard"/>
              <w:spacing w:after="0" w:line="240" w:lineRule="auto"/>
              <w:jc w:val="both"/>
              <w:rPr>
                <w:rFonts w:ascii="Verdana" w:hAnsi="Verdana"/>
                <w:bCs/>
                <w:sz w:val="24"/>
                <w:szCs w:val="24"/>
                <w:lang w:val="en-GB"/>
              </w:rPr>
            </w:pPr>
            <w:r w:rsidRPr="00DC6D15">
              <w:rPr>
                <w:rFonts w:ascii="Verdana" w:hAnsi="Verdana"/>
                <w:b/>
                <w:bCs/>
                <w:sz w:val="24"/>
                <w:szCs w:val="24"/>
                <w:lang w:val="en-GB"/>
              </w:rPr>
              <w:t>1.</w:t>
            </w:r>
            <w:r w:rsidRPr="00DC6D15">
              <w:rPr>
                <w:rFonts w:ascii="Verdana" w:hAnsi="Verdana" w:cs="Tahoma"/>
                <w:sz w:val="24"/>
                <w:szCs w:val="24"/>
                <w:lang w:val="en-GB"/>
              </w:rPr>
              <w:t>(</w:t>
            </w:r>
            <w:r w:rsidRPr="00DC6D15">
              <w:rPr>
                <w:rFonts w:ascii="Verdana" w:hAnsi="Verdana" w:cs="Tahoma"/>
                <w:b/>
                <w:i/>
                <w:sz w:val="24"/>
                <w:szCs w:val="24"/>
                <w:lang w:val="en-GB"/>
              </w:rPr>
              <w:t>SB. 234</w:t>
            </w:r>
            <w:r w:rsidRPr="00DC6D15">
              <w:rPr>
                <w:rFonts w:ascii="Verdana" w:hAnsi="Verdana" w:cs="Tahoma"/>
                <w:sz w:val="24"/>
                <w:szCs w:val="24"/>
                <w:lang w:val="en-GB"/>
              </w:rPr>
              <w:t xml:space="preserve">) </w:t>
            </w:r>
            <w:r w:rsidRPr="00DC6D15">
              <w:rPr>
                <w:rFonts w:ascii="Verdana" w:hAnsi="Verdana"/>
                <w:bCs/>
                <w:sz w:val="24"/>
                <w:szCs w:val="24"/>
                <w:lang w:val="en-GB"/>
              </w:rPr>
              <w:t>The Electoral Act No. 6 of 2010 (in this Bill, referred to as “the Principal Act”) is further amended as set out in this Bill.</w:t>
            </w:r>
          </w:p>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Retained</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2.</w:t>
            </w:r>
            <w:r w:rsidRPr="00DC6D15">
              <w:rPr>
                <w:rFonts w:ascii="Verdana" w:hAnsi="Verdana" w:cs="Tahoma"/>
                <w:sz w:val="24"/>
                <w:szCs w:val="24"/>
              </w:rPr>
              <w:t xml:space="preserve"> (</w:t>
            </w:r>
            <w:r w:rsidRPr="00DC6D15">
              <w:rPr>
                <w:rFonts w:ascii="Verdana" w:hAnsi="Verdana" w:cs="Tahoma"/>
                <w:b/>
                <w:i/>
                <w:sz w:val="24"/>
                <w:szCs w:val="24"/>
              </w:rPr>
              <w:t xml:space="preserve">SB. 234). </w:t>
            </w:r>
            <w:r w:rsidRPr="00DC6D15">
              <w:rPr>
                <w:rFonts w:ascii="Verdana" w:hAnsi="Verdana" w:cs="Tahoma"/>
                <w:b/>
                <w:sz w:val="24"/>
                <w:szCs w:val="24"/>
              </w:rPr>
              <w:t>Section 8</w:t>
            </w:r>
            <w:r w:rsidRPr="00DC6D15">
              <w:rPr>
                <w:rFonts w:ascii="Verdana" w:hAnsi="Verdana" w:cs="Tahoma"/>
                <w:sz w:val="24"/>
                <w:szCs w:val="24"/>
              </w:rPr>
              <w:t xml:space="preserve"> of the Principal Act is amended by inserting a new subsection “(5)”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“(5) A person, who being a member of a political party misrepresents himself as such in order to secure an appointment with the Commission in any capacity, commits an offence and shall be liable on conviction to imprisonment for a term not below five (5) years without an option of fine”. </w:t>
            </w:r>
          </w:p>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8</w:t>
            </w:r>
            <w:r w:rsidRPr="00DC6D15">
              <w:rPr>
                <w:rFonts w:ascii="Verdana" w:hAnsi="Verdana" w:cs="Tahoma"/>
                <w:sz w:val="24"/>
                <w:szCs w:val="24"/>
              </w:rPr>
              <w:t xml:space="preserve"> of the Principal Act is amended by inserting after </w:t>
            </w:r>
            <w:r w:rsidRPr="00DC6D15">
              <w:rPr>
                <w:rFonts w:ascii="Verdana" w:hAnsi="Verdana" w:cs="Tahoma"/>
                <w:b/>
                <w:sz w:val="24"/>
                <w:szCs w:val="24"/>
              </w:rPr>
              <w:t>subsection (4)</w:t>
            </w:r>
            <w:r w:rsidRPr="00DC6D15">
              <w:rPr>
                <w:rFonts w:ascii="Verdana" w:hAnsi="Verdana" w:cs="Tahoma"/>
                <w:sz w:val="24"/>
                <w:szCs w:val="24"/>
              </w:rPr>
              <w:t>, a new subsection “</w:t>
            </w:r>
            <w:r w:rsidRPr="00DC6D15">
              <w:rPr>
                <w:rFonts w:ascii="Verdana" w:hAnsi="Verdana" w:cs="Tahoma"/>
                <w:b/>
                <w:i/>
                <w:sz w:val="24"/>
                <w:szCs w:val="24"/>
              </w:rPr>
              <w:t>(5)</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“(5) A person, who being a member of a political party, misrepresents himself by not disclosing his membership, affiliation, or connection to any political party in order to secure an appointment with the Commission in any capacity, commits an offence and shall be liable, on conviction, to imprisonment for at least five (5) years or a fine of at least N5,000,000, or both.”</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Justification</w:t>
            </w:r>
            <w:r w:rsidRPr="00DC6D15">
              <w:rPr>
                <w:rFonts w:ascii="Verdana" w:hAnsi="Verdana" w:cs="Tahoma"/>
                <w:sz w:val="24"/>
                <w:szCs w:val="24"/>
              </w:rPr>
              <w:t>:</w:t>
            </w:r>
          </w:p>
          <w:p w:rsidR="000C67BD" w:rsidRPr="00DC6D15" w:rsidRDefault="000C67BD" w:rsidP="000C67BD">
            <w:pPr>
              <w:numPr>
                <w:ilvl w:val="0"/>
                <w:numId w:val="17"/>
              </w:numPr>
              <w:tabs>
                <w:tab w:val="left" w:pos="406"/>
              </w:tabs>
              <w:spacing w:after="0" w:line="240" w:lineRule="auto"/>
              <w:ind w:left="91" w:hanging="90"/>
              <w:rPr>
                <w:rFonts w:ascii="Verdana" w:hAnsi="Verdana" w:cs="Tahoma"/>
                <w:sz w:val="24"/>
                <w:szCs w:val="24"/>
              </w:rPr>
            </w:pPr>
            <w:r w:rsidRPr="00DC6D15">
              <w:rPr>
                <w:rFonts w:ascii="Verdana" w:hAnsi="Verdana" w:cs="Tahoma"/>
                <w:sz w:val="24"/>
                <w:szCs w:val="24"/>
              </w:rPr>
              <w:t xml:space="preserve">This new insertion is to deter political party members from fraudulently gaining access into the Commission as staff or appointee in pursuit of partisan interests. </w:t>
            </w:r>
          </w:p>
          <w:p w:rsidR="000C67BD" w:rsidRPr="00DC6D15" w:rsidRDefault="000C67BD" w:rsidP="000C67BD">
            <w:pPr>
              <w:tabs>
                <w:tab w:val="left" w:pos="406"/>
              </w:tabs>
              <w:spacing w:after="0" w:line="240" w:lineRule="auto"/>
              <w:ind w:left="91"/>
              <w:rPr>
                <w:rFonts w:ascii="Verdana" w:hAnsi="Verdana" w:cs="Tahoma"/>
                <w:sz w:val="24"/>
                <w:szCs w:val="24"/>
              </w:rPr>
            </w:pPr>
          </w:p>
          <w:p w:rsidR="000C67BD" w:rsidRPr="00DC6D15" w:rsidRDefault="000C67BD" w:rsidP="000C67BD">
            <w:pPr>
              <w:numPr>
                <w:ilvl w:val="0"/>
                <w:numId w:val="17"/>
              </w:numPr>
              <w:tabs>
                <w:tab w:val="left" w:pos="406"/>
              </w:tabs>
              <w:spacing w:after="0" w:line="240" w:lineRule="auto"/>
              <w:ind w:left="91" w:hanging="90"/>
              <w:rPr>
                <w:rFonts w:ascii="Verdana" w:hAnsi="Verdana" w:cs="Tahoma"/>
                <w:sz w:val="24"/>
                <w:szCs w:val="24"/>
              </w:rPr>
            </w:pPr>
            <w:r w:rsidRPr="00DC6D15">
              <w:rPr>
                <w:rFonts w:ascii="Verdana" w:hAnsi="Verdana" w:cs="Tahoma"/>
                <w:sz w:val="24"/>
                <w:szCs w:val="24"/>
              </w:rPr>
              <w:t>It imposes a duty on persons seeking to be engaged in the Commission in any capacity to make full disclosure of their political interests or affiliations (if any) to the Commission.</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9 (5) The registration of voters, updating and revision of the register of</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voters under this section shall stop not later than 30 days before any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election covered by this Act.</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pStyle w:val="Standard"/>
              <w:spacing w:after="0" w:line="240" w:lineRule="auto"/>
              <w:rPr>
                <w:rFonts w:ascii="Verdana" w:hAnsi="Verdana" w:cs="Tahoma"/>
                <w:sz w:val="24"/>
                <w:szCs w:val="24"/>
                <w:lang w:val="en-GB"/>
              </w:rPr>
            </w:pPr>
            <w:r w:rsidRPr="00DC6D15">
              <w:rPr>
                <w:rFonts w:ascii="Verdana" w:hAnsi="Verdana" w:cs="Tahoma"/>
                <w:b/>
                <w:sz w:val="24"/>
                <w:szCs w:val="24"/>
                <w:lang w:val="en-GB"/>
              </w:rPr>
              <w:t>Section 9</w:t>
            </w:r>
            <w:r w:rsidRPr="00DC6D15">
              <w:rPr>
                <w:rFonts w:ascii="Verdana" w:hAnsi="Verdana" w:cs="Tahoma"/>
                <w:sz w:val="24"/>
                <w:szCs w:val="24"/>
                <w:lang w:val="en-GB"/>
              </w:rPr>
              <w:t xml:space="preserve"> of the Principal Act is amended by –</w:t>
            </w:r>
          </w:p>
          <w:p w:rsidR="000C67BD" w:rsidRPr="00DC6D15" w:rsidRDefault="000C67BD" w:rsidP="000C67BD">
            <w:pPr>
              <w:pStyle w:val="Standard"/>
              <w:spacing w:after="0" w:line="240" w:lineRule="auto"/>
              <w:rPr>
                <w:rFonts w:ascii="Verdana" w:hAnsi="Verdana" w:cs="Tahoma"/>
                <w:sz w:val="24"/>
                <w:szCs w:val="24"/>
                <w:lang w:val="en-GB"/>
              </w:rPr>
            </w:pPr>
          </w:p>
          <w:p w:rsidR="000C67BD" w:rsidRPr="00DC6D15" w:rsidRDefault="000C67BD" w:rsidP="000C67BD">
            <w:pPr>
              <w:pStyle w:val="Standard"/>
              <w:spacing w:after="0" w:line="240" w:lineRule="auto"/>
              <w:rPr>
                <w:rFonts w:ascii="Verdana" w:hAnsi="Verdana" w:cs="Tahoma"/>
                <w:sz w:val="24"/>
                <w:szCs w:val="24"/>
                <w:lang w:val="en-GB"/>
              </w:rPr>
            </w:pPr>
            <w:r w:rsidRPr="00DC6D15">
              <w:rPr>
                <w:rFonts w:ascii="Verdana" w:hAnsi="Verdana" w:cs="Tahoma"/>
                <w:sz w:val="24"/>
                <w:szCs w:val="24"/>
                <w:lang w:val="en-GB"/>
              </w:rPr>
              <w:t xml:space="preserve">(a) inserting, after </w:t>
            </w:r>
            <w:r w:rsidRPr="00DC6D15">
              <w:rPr>
                <w:rFonts w:ascii="Verdana" w:hAnsi="Verdana" w:cs="Tahoma"/>
                <w:b/>
                <w:sz w:val="24"/>
                <w:szCs w:val="24"/>
                <w:lang w:val="en-GB"/>
              </w:rPr>
              <w:t>subsection (1)</w:t>
            </w:r>
            <w:r w:rsidRPr="00DC6D15">
              <w:rPr>
                <w:rFonts w:ascii="Verdana" w:hAnsi="Verdana" w:cs="Tahoma"/>
                <w:sz w:val="24"/>
                <w:szCs w:val="24"/>
                <w:lang w:val="en-GB"/>
              </w:rPr>
              <w:t xml:space="preserve">, a new </w:t>
            </w:r>
            <w:r w:rsidRPr="00DC6D15">
              <w:rPr>
                <w:rFonts w:ascii="Verdana" w:hAnsi="Verdana" w:cs="Tahoma"/>
                <w:b/>
                <w:sz w:val="24"/>
                <w:szCs w:val="24"/>
                <w:lang w:val="en-GB"/>
              </w:rPr>
              <w:t>subsection</w:t>
            </w:r>
            <w:r w:rsidRPr="00DC6D15">
              <w:rPr>
                <w:rFonts w:ascii="Verdana" w:hAnsi="Verdana" w:cs="Tahoma"/>
                <w:sz w:val="24"/>
                <w:szCs w:val="24"/>
                <w:lang w:val="en-GB"/>
              </w:rPr>
              <w:t xml:space="preserve"> “</w:t>
            </w:r>
            <w:r w:rsidRPr="00DC6D15">
              <w:rPr>
                <w:rFonts w:ascii="Verdana" w:hAnsi="Verdana" w:cs="Tahoma"/>
                <w:b/>
                <w:sz w:val="24"/>
                <w:szCs w:val="24"/>
                <w:lang w:val="en-GB"/>
              </w:rPr>
              <w:t>(1A)</w:t>
            </w:r>
            <w:r w:rsidRPr="00DC6D15">
              <w:rPr>
                <w:rFonts w:ascii="Verdana" w:hAnsi="Verdana" w:cs="Tahoma"/>
                <w:sz w:val="24"/>
                <w:szCs w:val="24"/>
                <w:lang w:val="en-GB"/>
              </w:rPr>
              <w:t>” –</w:t>
            </w:r>
          </w:p>
          <w:p w:rsidR="000C67BD" w:rsidRPr="00DC6D15" w:rsidRDefault="000C67BD" w:rsidP="000C67BD">
            <w:pPr>
              <w:pStyle w:val="Standard"/>
              <w:spacing w:after="0" w:line="240" w:lineRule="auto"/>
              <w:rPr>
                <w:rFonts w:ascii="Verdana" w:hAnsi="Verdana" w:cs="Tahoma"/>
                <w:sz w:val="24"/>
                <w:szCs w:val="24"/>
                <w:lang w:val="en-GB"/>
              </w:rPr>
            </w:pPr>
          </w:p>
          <w:p w:rsidR="000C67BD" w:rsidRPr="00DC6D15" w:rsidRDefault="000C67BD" w:rsidP="000C67BD">
            <w:pPr>
              <w:pStyle w:val="Standard"/>
              <w:spacing w:after="0" w:line="240" w:lineRule="auto"/>
              <w:rPr>
                <w:rFonts w:ascii="Verdana" w:hAnsi="Verdana" w:cs="Tahoma"/>
                <w:b/>
                <w:i/>
                <w:sz w:val="24"/>
                <w:szCs w:val="24"/>
                <w:lang w:val="en-GB"/>
              </w:rPr>
            </w:pPr>
            <w:r w:rsidRPr="00DC6D15">
              <w:rPr>
                <w:rFonts w:ascii="Verdana" w:hAnsi="Verdana" w:cs="Tahoma"/>
                <w:sz w:val="24"/>
                <w:szCs w:val="24"/>
                <w:lang w:val="en-GB"/>
              </w:rPr>
              <w:t>“</w:t>
            </w:r>
            <w:r w:rsidRPr="00DC6D15">
              <w:rPr>
                <w:rFonts w:ascii="Verdana" w:hAnsi="Verdana" w:cs="Tahoma"/>
                <w:b/>
                <w:i/>
                <w:sz w:val="24"/>
                <w:szCs w:val="24"/>
                <w:lang w:val="en-GB"/>
              </w:rPr>
              <w:t>(1A) The Commission shall keep the Register of Voters as the National Register of Voters in its National Headquarter and other locations as the Commission may determine from time to time:</w:t>
            </w:r>
          </w:p>
          <w:p w:rsidR="000C67BD" w:rsidRPr="00DC6D15" w:rsidRDefault="000C67BD" w:rsidP="000C67BD">
            <w:pPr>
              <w:pStyle w:val="Standard"/>
              <w:spacing w:after="0" w:line="240" w:lineRule="auto"/>
              <w:rPr>
                <w:rFonts w:ascii="Verdana" w:hAnsi="Verdana" w:cs="Tahoma"/>
                <w:b/>
                <w:i/>
                <w:sz w:val="24"/>
                <w:szCs w:val="24"/>
                <w:lang w:val="en-GB"/>
              </w:rPr>
            </w:pPr>
          </w:p>
          <w:p w:rsidR="000C67BD" w:rsidRPr="00DC6D15" w:rsidRDefault="000C67BD" w:rsidP="000C67BD">
            <w:pPr>
              <w:pStyle w:val="Standard"/>
              <w:spacing w:after="0" w:line="240" w:lineRule="auto"/>
              <w:rPr>
                <w:rFonts w:ascii="Verdana" w:hAnsi="Verdana" w:cs="Tahoma"/>
                <w:b/>
                <w:i/>
                <w:sz w:val="24"/>
                <w:szCs w:val="24"/>
                <w:lang w:val="en-GB"/>
              </w:rPr>
            </w:pPr>
            <w:r w:rsidRPr="00DC6D15">
              <w:rPr>
                <w:rFonts w:ascii="Verdana" w:hAnsi="Verdana" w:cs="Tahoma"/>
                <w:b/>
                <w:i/>
                <w:sz w:val="24"/>
                <w:szCs w:val="24"/>
                <w:lang w:val="en-GB"/>
              </w:rPr>
              <w:t>PROVIDED that the Commission shall keep the Register of Voters in –</w:t>
            </w:r>
          </w:p>
          <w:p w:rsidR="000C67BD" w:rsidRPr="00DC6D15" w:rsidRDefault="000C67BD" w:rsidP="000C67BD">
            <w:pPr>
              <w:pStyle w:val="Standard"/>
              <w:spacing w:after="0" w:line="240" w:lineRule="auto"/>
              <w:rPr>
                <w:rFonts w:ascii="Verdana" w:hAnsi="Verdana" w:cs="Tahoma"/>
                <w:b/>
                <w:i/>
                <w:sz w:val="24"/>
                <w:szCs w:val="24"/>
                <w:lang w:val="en-GB"/>
              </w:rPr>
            </w:pPr>
          </w:p>
          <w:p w:rsidR="000C67BD" w:rsidRPr="00DC6D15" w:rsidRDefault="000C67BD" w:rsidP="000C67BD">
            <w:pPr>
              <w:pStyle w:val="Standard"/>
              <w:spacing w:after="0" w:line="240" w:lineRule="auto"/>
              <w:rPr>
                <w:rFonts w:ascii="Verdana" w:hAnsi="Verdana" w:cs="Tahoma"/>
                <w:sz w:val="24"/>
                <w:szCs w:val="24"/>
                <w:lang w:val="en-GB"/>
              </w:rPr>
            </w:pPr>
            <w:r w:rsidRPr="00DC6D15">
              <w:rPr>
                <w:rFonts w:ascii="Verdana" w:hAnsi="Verdana" w:cs="Tahoma"/>
                <w:b/>
                <w:i/>
                <w:sz w:val="24"/>
                <w:szCs w:val="24"/>
                <w:lang w:val="en-GB"/>
              </w:rPr>
              <w:t>(a) electronic format in its central database</w:t>
            </w:r>
            <w:r w:rsidRPr="00DC6D15">
              <w:rPr>
                <w:rFonts w:ascii="Verdana" w:hAnsi="Verdana" w:cs="Tahoma"/>
                <w:sz w:val="24"/>
                <w:szCs w:val="24"/>
                <w:lang w:val="en-GB"/>
              </w:rPr>
              <w:t xml:space="preserve">; and </w:t>
            </w:r>
          </w:p>
          <w:p w:rsidR="000C67BD" w:rsidRPr="00DC6D15" w:rsidRDefault="000C67BD" w:rsidP="000C67BD">
            <w:pPr>
              <w:pStyle w:val="Standard"/>
              <w:spacing w:after="0" w:line="240" w:lineRule="auto"/>
              <w:rPr>
                <w:rFonts w:ascii="Verdana" w:hAnsi="Verdana" w:cs="Tahoma"/>
                <w:sz w:val="24"/>
                <w:szCs w:val="24"/>
                <w:lang w:val="en-GB"/>
              </w:rPr>
            </w:pPr>
          </w:p>
          <w:p w:rsidR="000C67BD" w:rsidRPr="00DC6D15" w:rsidRDefault="000C67BD" w:rsidP="000C67BD">
            <w:pPr>
              <w:pStyle w:val="Standard"/>
              <w:spacing w:after="0" w:line="240" w:lineRule="auto"/>
              <w:rPr>
                <w:rFonts w:ascii="Verdana" w:hAnsi="Verdana" w:cs="Tahoma"/>
                <w:sz w:val="24"/>
                <w:szCs w:val="24"/>
                <w:lang w:val="en-GB"/>
              </w:rPr>
            </w:pPr>
            <w:r w:rsidRPr="00DC6D15">
              <w:rPr>
                <w:rFonts w:ascii="Verdana" w:hAnsi="Verdana" w:cs="Tahoma"/>
                <w:b/>
                <w:i/>
                <w:sz w:val="24"/>
                <w:szCs w:val="24"/>
                <w:lang w:val="en-GB"/>
              </w:rPr>
              <w:t>(b) manual, printed, paper-based record or hard copy format.</w:t>
            </w:r>
            <w:r w:rsidRPr="00DC6D15">
              <w:rPr>
                <w:rFonts w:ascii="Verdana" w:hAnsi="Verdana" w:cs="Tahoma"/>
                <w:sz w:val="24"/>
                <w:szCs w:val="24"/>
                <w:lang w:val="en-GB"/>
              </w:rPr>
              <w:t>”; and</w:t>
            </w:r>
          </w:p>
          <w:p w:rsidR="000C67BD" w:rsidRPr="00DC6D15" w:rsidRDefault="000C67BD" w:rsidP="000C67BD">
            <w:pPr>
              <w:pStyle w:val="Standard"/>
              <w:spacing w:after="0" w:line="240" w:lineRule="auto"/>
              <w:rPr>
                <w:rFonts w:ascii="Verdana" w:hAnsi="Verdana" w:cs="Tahoma"/>
                <w:sz w:val="24"/>
                <w:szCs w:val="24"/>
                <w:lang w:val="en-GB"/>
              </w:rPr>
            </w:pPr>
          </w:p>
          <w:p w:rsidR="000C67BD" w:rsidRPr="00DC6D15" w:rsidRDefault="000C67BD" w:rsidP="000C67BD">
            <w:pPr>
              <w:pStyle w:val="Standard"/>
              <w:spacing w:after="0" w:line="240" w:lineRule="auto"/>
              <w:rPr>
                <w:rFonts w:ascii="Verdana" w:hAnsi="Verdana" w:cs="Tahoma"/>
                <w:sz w:val="24"/>
                <w:szCs w:val="24"/>
                <w:lang w:val="en-GB"/>
              </w:rPr>
            </w:pPr>
            <w:r w:rsidRPr="00DC6D15">
              <w:rPr>
                <w:rFonts w:ascii="Verdana" w:hAnsi="Verdana" w:cs="Tahoma"/>
                <w:sz w:val="24"/>
                <w:szCs w:val="24"/>
                <w:lang w:val="en-GB"/>
              </w:rPr>
              <w:t xml:space="preserve">(b) in </w:t>
            </w:r>
            <w:r w:rsidRPr="00DC6D15">
              <w:rPr>
                <w:rFonts w:ascii="Verdana" w:hAnsi="Verdana" w:cs="Tahoma"/>
                <w:b/>
                <w:sz w:val="24"/>
                <w:szCs w:val="24"/>
                <w:lang w:val="en-GB"/>
              </w:rPr>
              <w:t xml:space="preserve">subsection (5) </w:t>
            </w:r>
            <w:r w:rsidRPr="00DC6D15">
              <w:rPr>
                <w:rFonts w:ascii="Verdana" w:hAnsi="Verdana" w:cs="Tahoma"/>
                <w:sz w:val="24"/>
                <w:szCs w:val="24"/>
                <w:lang w:val="en-GB"/>
              </w:rPr>
              <w:t xml:space="preserve">in </w:t>
            </w:r>
            <w:r w:rsidRPr="00DC6D15">
              <w:rPr>
                <w:rFonts w:ascii="Verdana" w:hAnsi="Verdana" w:cs="Tahoma"/>
                <w:b/>
                <w:sz w:val="24"/>
                <w:szCs w:val="24"/>
                <w:lang w:val="en-GB"/>
              </w:rPr>
              <w:t>line 2</w:t>
            </w:r>
            <w:r w:rsidRPr="00DC6D15">
              <w:rPr>
                <w:rFonts w:ascii="Verdana" w:hAnsi="Verdana" w:cs="Tahoma"/>
                <w:sz w:val="24"/>
                <w:szCs w:val="24"/>
                <w:lang w:val="en-GB"/>
              </w:rPr>
              <w:t>, by substituting for the figure “30”, the figure “</w:t>
            </w:r>
            <w:r w:rsidRPr="00DC6D15">
              <w:rPr>
                <w:rFonts w:ascii="Verdana" w:hAnsi="Verdana" w:cs="Tahoma"/>
                <w:b/>
                <w:i/>
                <w:sz w:val="24"/>
                <w:szCs w:val="24"/>
                <w:lang w:val="en-GB"/>
              </w:rPr>
              <w:t>60</w:t>
            </w:r>
            <w:r w:rsidRPr="00DC6D15">
              <w:rPr>
                <w:rFonts w:ascii="Verdana" w:hAnsi="Verdana" w:cs="Tahoma"/>
                <w:sz w:val="24"/>
                <w:szCs w:val="24"/>
                <w:lang w:val="en-GB"/>
              </w:rPr>
              <w:t>”.</w:t>
            </w: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numPr>
                <w:ilvl w:val="0"/>
                <w:numId w:val="18"/>
              </w:numPr>
              <w:tabs>
                <w:tab w:val="left" w:pos="376"/>
              </w:tabs>
              <w:spacing w:after="0" w:line="240" w:lineRule="auto"/>
              <w:ind w:left="1" w:hanging="1"/>
              <w:rPr>
                <w:rFonts w:ascii="Verdana" w:hAnsi="Verdana" w:cs="Tahoma"/>
                <w:sz w:val="24"/>
                <w:szCs w:val="24"/>
              </w:rPr>
            </w:pPr>
            <w:r w:rsidRPr="00DC6D15">
              <w:rPr>
                <w:rFonts w:ascii="Verdana" w:hAnsi="Verdana" w:cs="Tahoma"/>
                <w:sz w:val="24"/>
                <w:szCs w:val="24"/>
              </w:rPr>
              <w:t xml:space="preserve">The amendment in </w:t>
            </w:r>
            <w:r w:rsidRPr="00DC6D15">
              <w:rPr>
                <w:rFonts w:ascii="Verdana" w:hAnsi="Verdana" w:cs="Tahoma"/>
                <w:b/>
                <w:sz w:val="24"/>
                <w:szCs w:val="24"/>
              </w:rPr>
              <w:t xml:space="preserve">subsection (1A) </w:t>
            </w:r>
            <w:r w:rsidRPr="00DC6D15">
              <w:rPr>
                <w:rFonts w:ascii="Verdana" w:hAnsi="Verdana" w:cs="Tahoma"/>
                <w:sz w:val="24"/>
                <w:szCs w:val="24"/>
              </w:rPr>
              <w:t xml:space="preserve">grounds the electronic format of the Register of Voters in law. </w:t>
            </w:r>
          </w:p>
          <w:p w:rsidR="000C67BD" w:rsidRPr="00DC6D15" w:rsidRDefault="000C67BD" w:rsidP="000C67BD">
            <w:pPr>
              <w:tabs>
                <w:tab w:val="left" w:pos="376"/>
              </w:tabs>
              <w:spacing w:after="0" w:line="240" w:lineRule="auto"/>
              <w:ind w:left="1"/>
              <w:rPr>
                <w:rFonts w:ascii="Verdana" w:hAnsi="Verdana" w:cs="Tahoma"/>
                <w:sz w:val="24"/>
                <w:szCs w:val="24"/>
              </w:rPr>
            </w:pPr>
          </w:p>
          <w:p w:rsidR="000C67BD" w:rsidRPr="00DC6D15" w:rsidRDefault="000C67BD" w:rsidP="000C67BD">
            <w:pPr>
              <w:numPr>
                <w:ilvl w:val="0"/>
                <w:numId w:val="18"/>
              </w:numPr>
              <w:tabs>
                <w:tab w:val="left" w:pos="376"/>
              </w:tabs>
              <w:spacing w:after="0" w:line="240" w:lineRule="auto"/>
              <w:ind w:left="1" w:hanging="1"/>
              <w:rPr>
                <w:rFonts w:ascii="Verdana" w:hAnsi="Verdana" w:cs="Tahoma"/>
                <w:sz w:val="24"/>
                <w:szCs w:val="24"/>
              </w:rPr>
            </w:pPr>
            <w:r w:rsidRPr="00DC6D15">
              <w:rPr>
                <w:rFonts w:ascii="Verdana" w:hAnsi="Verdana" w:cs="Tahoma"/>
                <w:sz w:val="24"/>
                <w:szCs w:val="24"/>
              </w:rPr>
              <w:t xml:space="preserve">The amendment in </w:t>
            </w:r>
            <w:r w:rsidRPr="00DC6D15">
              <w:rPr>
                <w:rFonts w:ascii="Verdana" w:hAnsi="Verdana" w:cs="Tahoma"/>
                <w:b/>
                <w:sz w:val="24"/>
                <w:szCs w:val="24"/>
              </w:rPr>
              <w:t xml:space="preserve">subsection (5) </w:t>
            </w:r>
            <w:r w:rsidRPr="00DC6D15">
              <w:rPr>
                <w:rFonts w:ascii="Verdana" w:hAnsi="Verdana" w:cs="Tahoma"/>
                <w:sz w:val="24"/>
                <w:szCs w:val="24"/>
              </w:rPr>
              <w:t>gives the Commission enough time to concentrate on other issues relating to a general election – having updated and revised the register of voters 60 days before the election.</w:t>
            </w: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p w:rsidR="000C67BD" w:rsidRPr="00DC6D15" w:rsidRDefault="000C67BD" w:rsidP="000C67BD">
            <w:pPr>
              <w:tabs>
                <w:tab w:val="left" w:pos="376"/>
              </w:tabs>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15. The Commission shall cause a voters' register for each State to be printed,</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and any person or political party may obtain from </w:t>
            </w:r>
            <w:r w:rsidRPr="00DC6D15">
              <w:rPr>
                <w:rFonts w:ascii="Verdana" w:hAnsi="Verdana" w:cs="Tahoma"/>
                <w:sz w:val="24"/>
                <w:szCs w:val="24"/>
              </w:rPr>
              <w:lastRenderedPageBreak/>
              <w:t>the Commission, on payment of such fees as may be determined by the Commission, a certified copy of any voters' register for the State or for a Local Government or Area Council or</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registration area within it.</w:t>
            </w:r>
          </w:p>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b/>
                <w:bCs/>
                <w:sz w:val="24"/>
                <w:szCs w:val="24"/>
              </w:rPr>
              <w:t xml:space="preserve">Section 15 </w:t>
            </w:r>
            <w:r w:rsidRPr="00DC6D15">
              <w:rPr>
                <w:rFonts w:ascii="Verdana" w:hAnsi="Verdana"/>
                <w:bCs/>
                <w:sz w:val="24"/>
                <w:szCs w:val="24"/>
              </w:rPr>
              <w:t>of the Principal Act is amended by inserting after the word “</w:t>
            </w:r>
            <w:r w:rsidRPr="00DC6D15">
              <w:rPr>
                <w:rFonts w:ascii="Verdana" w:hAnsi="Verdana"/>
                <w:b/>
                <w:bCs/>
                <w:sz w:val="24"/>
                <w:szCs w:val="24"/>
              </w:rPr>
              <w:t>printed</w:t>
            </w:r>
            <w:r w:rsidRPr="00DC6D15">
              <w:rPr>
                <w:rFonts w:ascii="Verdana" w:hAnsi="Verdana"/>
                <w:bCs/>
                <w:sz w:val="24"/>
                <w:szCs w:val="24"/>
              </w:rPr>
              <w:t xml:space="preserve">” in </w:t>
            </w:r>
            <w:r w:rsidRPr="00DC6D15">
              <w:rPr>
                <w:rFonts w:ascii="Verdana" w:hAnsi="Verdana"/>
                <w:b/>
                <w:bCs/>
                <w:sz w:val="24"/>
                <w:szCs w:val="24"/>
              </w:rPr>
              <w:t>line 1</w:t>
            </w:r>
            <w:r w:rsidRPr="00DC6D15">
              <w:rPr>
                <w:rFonts w:ascii="Verdana" w:hAnsi="Verdana"/>
                <w:bCs/>
                <w:sz w:val="24"/>
                <w:szCs w:val="24"/>
              </w:rPr>
              <w:t>, the expression “</w:t>
            </w:r>
            <w:r w:rsidRPr="00DC6D15">
              <w:rPr>
                <w:rFonts w:ascii="Verdana" w:hAnsi="Verdana" w:cs="Tahoma"/>
                <w:b/>
                <w:i/>
                <w:sz w:val="24"/>
                <w:szCs w:val="24"/>
              </w:rPr>
              <w:t>or reproduced, copied, duplicated or saved in an electronic format</w:t>
            </w:r>
            <w:r w:rsidRPr="00DC6D15">
              <w:rPr>
                <w:rFonts w:ascii="Verdana" w:hAnsi="Verdana" w:cs="Tahoma"/>
                <w:b/>
                <w:sz w:val="24"/>
                <w:szCs w:val="24"/>
              </w:rPr>
              <w:t>”</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b/>
                <w:bCs/>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amendment grounds application for certified electronic copies of the register in law because it takes certification beyond “</w:t>
            </w:r>
            <w:r w:rsidRPr="00DC6D15">
              <w:rPr>
                <w:rFonts w:ascii="Verdana" w:hAnsi="Verdana" w:cs="Tahoma"/>
                <w:b/>
                <w:i/>
                <w:sz w:val="24"/>
                <w:szCs w:val="24"/>
              </w:rPr>
              <w:t>printed</w:t>
            </w:r>
            <w:r w:rsidRPr="00DC6D15">
              <w:rPr>
                <w:rFonts w:ascii="Verdana" w:hAnsi="Verdana" w:cs="Tahoma"/>
                <w:sz w:val="24"/>
                <w:szCs w:val="24"/>
              </w:rPr>
              <w:t>” copies.</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19. (1) Subject to the provisions of section 9(5) of this Act, the Commission shall, by notice, appoint a period</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of not less than 5 days and not exceeding 14 days, during which a copy of the voters’ register for each Local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Government, Area Council or ward shall be displayed for public scrutiny and during which period any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objection or complaint in relation to the names omitted or included in the voters’ register or in relation to any necessary correction, shall be raised or filed.</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 xml:space="preserve">Section 19 </w:t>
            </w:r>
            <w:r w:rsidRPr="00DC6D15">
              <w:rPr>
                <w:rFonts w:ascii="Verdana" w:hAnsi="Verdana" w:cs="Tahoma"/>
                <w:sz w:val="24"/>
                <w:szCs w:val="24"/>
              </w:rPr>
              <w:t>of the Principal Act is amended by:</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2"/>
              </w:numPr>
              <w:tabs>
                <w:tab w:val="left" w:pos="466"/>
              </w:tabs>
              <w:spacing w:after="0" w:line="240" w:lineRule="auto"/>
              <w:ind w:left="76" w:hanging="180"/>
              <w:rPr>
                <w:rFonts w:ascii="Verdana" w:hAnsi="Verdana" w:cs="Tahoma"/>
                <w:sz w:val="24"/>
                <w:szCs w:val="24"/>
              </w:rPr>
            </w:pPr>
            <w:r w:rsidRPr="00DC6D15">
              <w:rPr>
                <w:rFonts w:ascii="Verdana" w:hAnsi="Verdana" w:cs="Tahoma"/>
                <w:sz w:val="24"/>
                <w:szCs w:val="24"/>
              </w:rPr>
              <w:t>substituting for subsection (1), a new subsection “</w:t>
            </w:r>
            <w:r w:rsidRPr="00DC6D15">
              <w:rPr>
                <w:rFonts w:ascii="Verdana" w:hAnsi="Verdana" w:cs="Tahoma"/>
                <w:b/>
                <w:i/>
                <w:sz w:val="24"/>
                <w:szCs w:val="24"/>
              </w:rPr>
              <w:t>(1)</w:t>
            </w:r>
            <w:r w:rsidRPr="00DC6D15">
              <w:rPr>
                <w:rFonts w:ascii="Verdana" w:hAnsi="Verdana" w:cs="Tahoma"/>
                <w:sz w:val="24"/>
                <w:szCs w:val="24"/>
              </w:rPr>
              <w:t>”, as follows:</w:t>
            </w:r>
          </w:p>
          <w:p w:rsidR="000C67BD" w:rsidRPr="00DC6D15" w:rsidRDefault="000C67BD" w:rsidP="000C67BD">
            <w:pPr>
              <w:pStyle w:val="ListParagraph"/>
              <w:tabs>
                <w:tab w:val="left" w:pos="466"/>
              </w:tabs>
              <w:spacing w:after="0" w:line="240" w:lineRule="auto"/>
              <w:ind w:left="76"/>
              <w:rPr>
                <w:rFonts w:ascii="Verdana" w:hAnsi="Verdana" w:cs="Tahoma"/>
                <w:sz w:val="24"/>
                <w:szCs w:val="24"/>
              </w:rPr>
            </w:pPr>
          </w:p>
          <w:p w:rsidR="000C67BD" w:rsidRPr="00DC6D15" w:rsidRDefault="000C67BD" w:rsidP="000C67BD">
            <w:pPr>
              <w:spacing w:after="0" w:line="240" w:lineRule="auto"/>
              <w:rPr>
                <w:rFonts w:ascii="Verdana" w:hAnsi="Verdana"/>
                <w:b/>
                <w:i/>
                <w:sz w:val="24"/>
                <w:szCs w:val="24"/>
              </w:rPr>
            </w:pPr>
            <w:r w:rsidRPr="00DC6D15">
              <w:rPr>
                <w:rFonts w:ascii="Verdana" w:hAnsi="Verdana"/>
                <w:i/>
                <w:sz w:val="24"/>
                <w:szCs w:val="24"/>
              </w:rPr>
              <w:t>“</w:t>
            </w:r>
            <w:r w:rsidRPr="00DC6D15">
              <w:rPr>
                <w:rFonts w:ascii="Verdana" w:hAnsi="Verdana"/>
                <w:b/>
                <w:i/>
                <w:sz w:val="24"/>
                <w:szCs w:val="24"/>
              </w:rPr>
              <w:t xml:space="preserve">(1) Subject to the provisions of section 9(5) of this Act, the Commission shall, not later than 30 days to a general election, appoint a period of 7 days during which a copy of the voters’ register </w:t>
            </w:r>
            <w:r w:rsidRPr="00DC6D15">
              <w:rPr>
                <w:rFonts w:ascii="Verdana" w:hAnsi="Verdana" w:cs="Tahoma"/>
                <w:b/>
                <w:i/>
                <w:sz w:val="24"/>
                <w:szCs w:val="24"/>
              </w:rPr>
              <w:t>for each Local Government, Area Council or Ward</w:t>
            </w:r>
            <w:r w:rsidRPr="00DC6D15">
              <w:rPr>
                <w:rFonts w:ascii="Verdana" w:hAnsi="Verdana"/>
                <w:b/>
                <w:i/>
                <w:sz w:val="24"/>
                <w:szCs w:val="24"/>
              </w:rPr>
              <w:t xml:space="preserve"> shall be displayed or published for public scrutiny at every Registration Area and on its official website or any website established by the Commission for that purpose.”;</w:t>
            </w:r>
          </w:p>
          <w:p w:rsidR="000C67BD" w:rsidRPr="00DC6D15" w:rsidRDefault="000C67BD" w:rsidP="000C67BD">
            <w:pPr>
              <w:spacing w:after="0" w:line="240" w:lineRule="auto"/>
              <w:rPr>
                <w:rFonts w:ascii="Verdana" w:hAnsi="Verdana"/>
                <w:b/>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(b) inserting, after subsection (1), a new subsection “(1A)” -</w:t>
            </w:r>
          </w:p>
          <w:p w:rsidR="000C67BD" w:rsidRPr="00DC6D15" w:rsidRDefault="000C67BD" w:rsidP="000C67BD">
            <w:pPr>
              <w:pStyle w:val="ListParagraph"/>
              <w:spacing w:after="0" w:line="240" w:lineRule="auto"/>
              <w:ind w:left="885"/>
              <w:rPr>
                <w:rFonts w:ascii="Verdana" w:hAnsi="Verdana"/>
                <w:sz w:val="24"/>
                <w:szCs w:val="24"/>
              </w:rPr>
            </w:pPr>
          </w:p>
          <w:p w:rsidR="000C67BD" w:rsidRPr="00DC6D15" w:rsidRDefault="000C67BD" w:rsidP="000C67BD">
            <w:pPr>
              <w:spacing w:after="0" w:line="240" w:lineRule="auto"/>
              <w:rPr>
                <w:rFonts w:ascii="Verdana" w:hAnsi="Verdana"/>
                <w:sz w:val="24"/>
                <w:szCs w:val="24"/>
              </w:rPr>
            </w:pPr>
            <w:r w:rsidRPr="00DC6D15">
              <w:rPr>
                <w:rFonts w:ascii="Verdana" w:hAnsi="Verdana"/>
                <w:sz w:val="24"/>
                <w:szCs w:val="24"/>
              </w:rPr>
              <w:t>“</w:t>
            </w:r>
            <w:r w:rsidRPr="00DC6D15">
              <w:rPr>
                <w:rFonts w:ascii="Verdana" w:hAnsi="Verdana"/>
                <w:b/>
                <w:i/>
                <w:sz w:val="24"/>
                <w:szCs w:val="24"/>
              </w:rPr>
              <w:t>(1A) Upon displaying or publishing the voters register in accordance with this section, the Commission shall accept and consider objections and complaints in relation to the names omitted or included in the voters’ register or in relation to any necessary correction, within 14 days of publishing the voters register in accordance with this section</w:t>
            </w:r>
            <w:r w:rsidRPr="00DC6D15">
              <w:rPr>
                <w:rFonts w:ascii="Verdana" w:hAnsi="Verdana"/>
                <w:sz w:val="24"/>
                <w:szCs w:val="24"/>
              </w:rPr>
              <w:t>.”; and</w:t>
            </w:r>
          </w:p>
          <w:p w:rsidR="000C67BD" w:rsidRPr="00DC6D15" w:rsidRDefault="000C67BD" w:rsidP="000C67BD">
            <w:pPr>
              <w:pStyle w:val="ListParagraph"/>
              <w:tabs>
                <w:tab w:val="left" w:pos="466"/>
              </w:tabs>
              <w:spacing w:after="0" w:line="240" w:lineRule="auto"/>
              <w:ind w:left="76"/>
              <w:rPr>
                <w:rFonts w:ascii="Verdana" w:hAnsi="Verdana" w:cs="Tahoma"/>
                <w:sz w:val="24"/>
                <w:szCs w:val="24"/>
              </w:rPr>
            </w:pPr>
          </w:p>
          <w:p w:rsidR="000C67BD" w:rsidRPr="00DC6D15" w:rsidRDefault="000C67BD" w:rsidP="000C67BD">
            <w:pPr>
              <w:pStyle w:val="ListParagraph"/>
              <w:numPr>
                <w:ilvl w:val="0"/>
                <w:numId w:val="2"/>
              </w:numPr>
              <w:tabs>
                <w:tab w:val="left" w:pos="466"/>
              </w:tabs>
              <w:spacing w:after="0" w:line="240" w:lineRule="auto"/>
              <w:ind w:left="76" w:hanging="180"/>
              <w:rPr>
                <w:rFonts w:ascii="Verdana" w:hAnsi="Verdana" w:cs="Tahoma"/>
                <w:sz w:val="24"/>
                <w:szCs w:val="24"/>
              </w:rPr>
            </w:pPr>
            <w:r w:rsidRPr="00DC6D15">
              <w:rPr>
                <w:rFonts w:ascii="Verdana" w:hAnsi="Verdana" w:cs="Tahoma"/>
                <w:sz w:val="24"/>
                <w:szCs w:val="24"/>
              </w:rPr>
              <w:t xml:space="preserve">inserting after subsection </w:t>
            </w:r>
            <w:r w:rsidRPr="00DC6D15">
              <w:rPr>
                <w:rFonts w:ascii="Verdana" w:hAnsi="Verdana" w:cs="Tahoma"/>
                <w:b/>
                <w:sz w:val="24"/>
                <w:szCs w:val="24"/>
              </w:rPr>
              <w:t>(3)</w:t>
            </w:r>
            <w:r w:rsidRPr="00DC6D15">
              <w:rPr>
                <w:rFonts w:ascii="Verdana" w:hAnsi="Verdana" w:cs="Tahoma"/>
                <w:sz w:val="24"/>
                <w:szCs w:val="24"/>
              </w:rPr>
              <w:t>, a new subsection “</w:t>
            </w:r>
            <w:r w:rsidRPr="00DC6D15">
              <w:rPr>
                <w:rFonts w:ascii="Verdana" w:hAnsi="Verdana" w:cs="Tahoma"/>
                <w:b/>
                <w:sz w:val="24"/>
                <w:szCs w:val="24"/>
              </w:rPr>
              <w:t>(4)</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trike/>
                <w:sz w:val="24"/>
                <w:szCs w:val="24"/>
              </w:rPr>
            </w:pPr>
            <w:r w:rsidRPr="00DC6D15">
              <w:rPr>
                <w:rFonts w:ascii="Verdana" w:hAnsi="Verdana" w:cs="Tahoma"/>
                <w:sz w:val="24"/>
                <w:szCs w:val="24"/>
              </w:rPr>
              <w:t>“</w:t>
            </w:r>
            <w:r w:rsidRPr="00DC6D15">
              <w:rPr>
                <w:rFonts w:ascii="Verdana" w:hAnsi="Verdana" w:cs="Tahoma"/>
                <w:b/>
                <w:i/>
                <w:sz w:val="24"/>
                <w:szCs w:val="24"/>
              </w:rPr>
              <w:t xml:space="preserve">(4) Failure to display or publish the voters’ register as provided under subsection (1) of this section shall constitute an offence for which any official or staff of the Commission responsible for such default shall be guilty and liable, on conviction, to imprisonment for a term of 6 months </w:t>
            </w:r>
            <w:r w:rsidRPr="00DC6D15">
              <w:rPr>
                <w:rFonts w:ascii="Verdana" w:hAnsi="Verdana"/>
                <w:b/>
                <w:bCs/>
                <w:i/>
                <w:iCs/>
                <w:sz w:val="24"/>
                <w:szCs w:val="24"/>
              </w:rPr>
              <w:t>or a fine of N100,000.</w:t>
            </w:r>
            <w:r w:rsidRPr="00DC6D15">
              <w:rPr>
                <w:rFonts w:ascii="Verdana" w:hAnsi="Verdana" w:cs="Tahoma"/>
                <w:b/>
                <w:i/>
                <w:sz w:val="24"/>
                <w:szCs w:val="24"/>
              </w:rPr>
              <w:t>”</w:t>
            </w:r>
          </w:p>
          <w:p w:rsidR="000C67BD" w:rsidRPr="00DC6D15" w:rsidRDefault="000C67BD" w:rsidP="000C67BD">
            <w:pPr>
              <w:spacing w:after="0" w:line="240" w:lineRule="auto"/>
              <w:rPr>
                <w:rFonts w:ascii="Verdana" w:hAnsi="Verdana"/>
                <w:bCs/>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This insertion gives registered voters who may be absent from their areas of registration but who intend to vote at an election, to check online for their names on the voters’ register, from wherever they may be.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This insertion imposes greater responsibility on officials of the Commission to ensure the integrity of the voters’ register before an election. </w:t>
            </w:r>
          </w:p>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3</w:t>
            </w:r>
            <w:r w:rsidRPr="00DC6D15">
              <w:rPr>
                <w:rFonts w:ascii="Verdana" w:hAnsi="Verdana" w:cs="Tahoma"/>
                <w:sz w:val="24"/>
                <w:szCs w:val="24"/>
              </w:rPr>
              <w:t>. (</w:t>
            </w:r>
            <w:r w:rsidRPr="00DC6D15">
              <w:rPr>
                <w:rFonts w:ascii="Verdana" w:hAnsi="Verdana" w:cs="Tahoma"/>
                <w:b/>
                <w:i/>
                <w:sz w:val="24"/>
                <w:szCs w:val="24"/>
              </w:rPr>
              <w:t>SB. 234</w:t>
            </w:r>
            <w:r w:rsidRPr="00DC6D15">
              <w:rPr>
                <w:rFonts w:ascii="Verdana" w:hAnsi="Verdana" w:cs="Tahoma"/>
                <w:sz w:val="24"/>
                <w:szCs w:val="24"/>
              </w:rPr>
              <w:t>). Section 36 of the Principal Act is amended by inserting new subsection “(3)”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“(3) where a nominated candidate dies in the circumstances stated under sub-section 1 of this section, the next person, from the same political where the deceased emerged, with the highest number of legal votes in the primary election shall be submitted to the Commission to replace the deceased, and the Commission shall accept such replacement as if the deceased is alive.”</w:t>
            </w:r>
          </w:p>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36</w:t>
            </w:r>
            <w:r w:rsidRPr="00DC6D15">
              <w:rPr>
                <w:rFonts w:ascii="Verdana" w:hAnsi="Verdana" w:cs="Tahoma"/>
                <w:sz w:val="24"/>
                <w:szCs w:val="24"/>
              </w:rPr>
              <w:t xml:space="preserve"> of the Principal Act is amended by: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(a) deleting the words “</w:t>
            </w:r>
            <w:r w:rsidRPr="00DC6D15">
              <w:rPr>
                <w:rFonts w:ascii="Verdana" w:hAnsi="Verdana" w:cs="Tahoma"/>
                <w:b/>
                <w:sz w:val="24"/>
                <w:szCs w:val="24"/>
              </w:rPr>
              <w:t>or the Resident Electoral Commissioner</w:t>
            </w:r>
            <w:r w:rsidRPr="00DC6D15">
              <w:rPr>
                <w:rFonts w:ascii="Verdana" w:hAnsi="Verdana" w:cs="Tahoma"/>
                <w:sz w:val="24"/>
                <w:szCs w:val="24"/>
              </w:rPr>
              <w:t xml:space="preserve">” in </w:t>
            </w:r>
            <w:r w:rsidRPr="00DC6D15">
              <w:rPr>
                <w:rFonts w:ascii="Verdana" w:hAnsi="Verdana" w:cs="Tahoma"/>
                <w:b/>
                <w:sz w:val="24"/>
                <w:szCs w:val="24"/>
              </w:rPr>
              <w:t>line 2/3</w:t>
            </w:r>
            <w:r w:rsidRPr="00DC6D15">
              <w:rPr>
                <w:rFonts w:ascii="Verdana" w:hAnsi="Verdana" w:cs="Tahoma"/>
                <w:sz w:val="24"/>
                <w:szCs w:val="24"/>
              </w:rPr>
              <w:t xml:space="preserve"> of subsection (1); and</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(b) inserting after subsection (2), a new subsection “</w:t>
            </w:r>
            <w:r w:rsidRPr="00DC6D15">
              <w:rPr>
                <w:rFonts w:ascii="Verdana" w:hAnsi="Verdana" w:cs="Tahoma"/>
                <w:b/>
                <w:i/>
                <w:sz w:val="24"/>
                <w:szCs w:val="24"/>
              </w:rPr>
              <w:t>(3)</w:t>
            </w:r>
            <w:r w:rsidRPr="00DC6D15">
              <w:rPr>
                <w:rFonts w:ascii="Verdana" w:hAnsi="Verdana" w:cs="Tahoma"/>
                <w:sz w:val="24"/>
                <w:szCs w:val="24"/>
              </w:rPr>
              <w:t xml:space="preserve">”, as follows: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sz w:val="24"/>
                <w:szCs w:val="24"/>
              </w:rPr>
              <w:t>“</w:t>
            </w:r>
            <w:r w:rsidRPr="00DC6D15">
              <w:rPr>
                <w:rFonts w:ascii="Verdana" w:hAnsi="Verdana"/>
                <w:b/>
                <w:i/>
                <w:sz w:val="24"/>
                <w:szCs w:val="24"/>
              </w:rPr>
              <w:t xml:space="preserve">(3) If after the commencement of poll and before the announcement of the final result and declaration of a winner, a nominated candidate dies, </w:t>
            </w:r>
          </w:p>
          <w:p w:rsidR="000C67BD" w:rsidRPr="00DC6D15" w:rsidRDefault="000C67BD" w:rsidP="000C67BD">
            <w:pPr>
              <w:pStyle w:val="ListParagraph"/>
              <w:numPr>
                <w:ilvl w:val="0"/>
                <w:numId w:val="23"/>
              </w:numPr>
              <w:spacing w:after="0" w:line="259" w:lineRule="auto"/>
              <w:ind w:left="540" w:hanging="540"/>
              <w:jc w:val="both"/>
              <w:rPr>
                <w:rFonts w:ascii="Verdana" w:hAnsi="Verdana" w:cstheme="minorBidi"/>
                <w:b/>
                <w:i/>
                <w:sz w:val="24"/>
                <w:szCs w:val="24"/>
              </w:rPr>
            </w:pPr>
            <w:r w:rsidRPr="00DC6D15">
              <w:rPr>
                <w:rFonts w:ascii="Verdana" w:hAnsi="Verdana"/>
                <w:b/>
                <w:i/>
                <w:sz w:val="24"/>
                <w:szCs w:val="24"/>
              </w:rPr>
              <w:t>the Commission shall, being satisfied of the fact of the death, suspend the election for a period not exceeding 21 days</w:t>
            </w:r>
            <w:r w:rsidRPr="00DC6D15">
              <w:rPr>
                <w:rFonts w:ascii="Verdana" w:hAnsi="Verdana" w:cs="Tahoma"/>
                <w:b/>
                <w:i/>
                <w:sz w:val="24"/>
                <w:szCs w:val="24"/>
              </w:rPr>
              <w:t>;</w:t>
            </w:r>
          </w:p>
          <w:p w:rsidR="000C67BD" w:rsidRPr="00DC6D15" w:rsidRDefault="000C67BD" w:rsidP="000C67BD">
            <w:pPr>
              <w:pStyle w:val="ListParagraph"/>
              <w:spacing w:after="0"/>
              <w:ind w:left="540"/>
              <w:jc w:val="both"/>
              <w:rPr>
                <w:rFonts w:ascii="Verdana" w:hAnsi="Verdana" w:cs="Tahoma"/>
                <w:b/>
                <w:i/>
                <w:sz w:val="12"/>
                <w:szCs w:val="24"/>
              </w:rPr>
            </w:pPr>
          </w:p>
          <w:p w:rsidR="000C67BD" w:rsidRPr="00DC6D15" w:rsidRDefault="000C67BD" w:rsidP="000C67BD">
            <w:pPr>
              <w:pStyle w:val="ListParagraph"/>
              <w:numPr>
                <w:ilvl w:val="0"/>
                <w:numId w:val="23"/>
              </w:numPr>
              <w:spacing w:after="0" w:line="259" w:lineRule="auto"/>
              <w:ind w:left="540" w:hanging="540"/>
              <w:jc w:val="both"/>
              <w:rPr>
                <w:rFonts w:ascii="Verdana" w:hAnsi="Verdana" w:cs="Tahoma"/>
                <w:b/>
                <w:i/>
                <w:sz w:val="24"/>
                <w:szCs w:val="24"/>
              </w:rPr>
            </w:pPr>
            <w:r w:rsidRPr="00DC6D15">
              <w:rPr>
                <w:rFonts w:ascii="Verdana" w:hAnsi="Verdana" w:cs="Tahoma"/>
                <w:b/>
                <w:i/>
                <w:sz w:val="24"/>
                <w:szCs w:val="24"/>
              </w:rPr>
              <w:t>the political party whose candidate died may, if it intends to continue to participate in the election, conduct a fresh direct primary within 14 days of the death of its candidate and submit a new candidate to the Commission to replace the dead candidate; and</w:t>
            </w:r>
          </w:p>
          <w:p w:rsidR="000C67BD" w:rsidRPr="00DC6D15" w:rsidRDefault="000C67BD" w:rsidP="000C67BD">
            <w:pPr>
              <w:pStyle w:val="ListParagraph"/>
              <w:rPr>
                <w:rFonts w:ascii="Verdana" w:hAnsi="Verdana" w:cs="Tahoma"/>
                <w:b/>
                <w:i/>
                <w:sz w:val="10"/>
                <w:szCs w:val="24"/>
              </w:rPr>
            </w:pPr>
          </w:p>
          <w:p w:rsidR="000C67BD" w:rsidRPr="00DC6D15" w:rsidRDefault="000C67BD" w:rsidP="000C67BD">
            <w:pPr>
              <w:pStyle w:val="ListParagraph"/>
              <w:numPr>
                <w:ilvl w:val="0"/>
                <w:numId w:val="23"/>
              </w:numPr>
              <w:spacing w:after="0" w:line="259" w:lineRule="auto"/>
              <w:ind w:left="540" w:hanging="540"/>
              <w:jc w:val="both"/>
              <w:rPr>
                <w:rFonts w:ascii="Verdana" w:hAnsi="Verdana" w:cs="Tahoma"/>
                <w:sz w:val="24"/>
                <w:szCs w:val="24"/>
              </w:rPr>
            </w:pPr>
            <w:r w:rsidRPr="00DC6D15">
              <w:rPr>
                <w:rFonts w:ascii="Verdana" w:hAnsi="Verdana" w:cs="Tahoma"/>
                <w:b/>
                <w:i/>
                <w:sz w:val="24"/>
                <w:szCs w:val="24"/>
              </w:rPr>
              <w:t>subject to paragraphs (a) and (b) of this subsection, the Commission shall continue with the election, announce the final result and declare a winner</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Justification</w:t>
            </w:r>
            <w:r w:rsidRPr="00DC6D15">
              <w:rPr>
                <w:rFonts w:ascii="Verdana" w:hAnsi="Verdana" w:cs="Tahoma"/>
                <w:sz w:val="24"/>
                <w:szCs w:val="24"/>
              </w:rPr>
              <w:t>:</w:t>
            </w:r>
          </w:p>
          <w:p w:rsidR="000C67BD" w:rsidRPr="00DC6D15" w:rsidRDefault="000C67BD" w:rsidP="000C67BD">
            <w:pPr>
              <w:pStyle w:val="ListParagraph"/>
              <w:numPr>
                <w:ilvl w:val="0"/>
                <w:numId w:val="4"/>
              </w:numPr>
              <w:tabs>
                <w:tab w:val="left" w:pos="293"/>
              </w:tabs>
              <w:spacing w:after="0" w:line="240" w:lineRule="auto"/>
              <w:ind w:left="104" w:hanging="106"/>
              <w:rPr>
                <w:rFonts w:ascii="Verdana" w:hAnsi="Verdana" w:cs="Tahoma"/>
                <w:sz w:val="24"/>
                <w:szCs w:val="24"/>
              </w:rPr>
            </w:pPr>
            <w:r w:rsidRPr="00DC6D15">
              <w:rPr>
                <w:rFonts w:ascii="Verdana" w:hAnsi="Verdana" w:cs="Tahoma"/>
                <w:sz w:val="24"/>
                <w:szCs w:val="24"/>
              </w:rPr>
              <w:t xml:space="preserve">The deletion of the words </w:t>
            </w:r>
            <w:r w:rsidRPr="00DC6D15">
              <w:rPr>
                <w:rFonts w:ascii="Verdana" w:hAnsi="Verdana" w:cs="Tahoma"/>
                <w:b/>
                <w:i/>
                <w:sz w:val="24"/>
                <w:szCs w:val="24"/>
              </w:rPr>
              <w:t xml:space="preserve">“or the Resident Electoral Commissioner” </w:t>
            </w:r>
            <w:r w:rsidRPr="00DC6D15">
              <w:rPr>
                <w:rFonts w:ascii="Verdana" w:hAnsi="Verdana" w:cs="Tahoma"/>
                <w:sz w:val="24"/>
                <w:szCs w:val="24"/>
              </w:rPr>
              <w:t>in subsection (1) removes ambiguity on who the duty lies to act in the circumstances stated.</w:t>
            </w:r>
          </w:p>
          <w:p w:rsidR="000C67BD" w:rsidRPr="00DC6D15" w:rsidRDefault="000C67BD" w:rsidP="000C67BD">
            <w:pPr>
              <w:pStyle w:val="ListParagraph"/>
              <w:tabs>
                <w:tab w:val="left" w:pos="293"/>
              </w:tabs>
              <w:spacing w:after="0" w:line="240" w:lineRule="auto"/>
              <w:ind w:left="104"/>
              <w:rPr>
                <w:rFonts w:ascii="Verdana" w:hAnsi="Verdana" w:cs="Tahoma"/>
                <w:sz w:val="24"/>
                <w:szCs w:val="24"/>
              </w:rPr>
            </w:pPr>
          </w:p>
          <w:p w:rsidR="000C67BD" w:rsidRPr="00DC6D15" w:rsidRDefault="000C67BD" w:rsidP="000C67BD">
            <w:pPr>
              <w:pStyle w:val="ListParagraph"/>
              <w:numPr>
                <w:ilvl w:val="0"/>
                <w:numId w:val="4"/>
              </w:numPr>
              <w:tabs>
                <w:tab w:val="left" w:pos="293"/>
              </w:tabs>
              <w:spacing w:after="0" w:line="240" w:lineRule="auto"/>
              <w:ind w:left="104" w:hanging="106"/>
              <w:rPr>
                <w:rFonts w:ascii="Verdana" w:hAnsi="Verdana" w:cs="Tahoma"/>
                <w:sz w:val="24"/>
                <w:szCs w:val="24"/>
              </w:rPr>
            </w:pPr>
            <w:r w:rsidRPr="00DC6D15">
              <w:rPr>
                <w:rFonts w:ascii="Verdana" w:hAnsi="Verdana" w:cs="Tahoma"/>
                <w:sz w:val="24"/>
                <w:szCs w:val="24"/>
              </w:rPr>
              <w:t xml:space="preserve">The new insertion [section (3)] fills a </w:t>
            </w:r>
            <w:r w:rsidRPr="00DC6D15">
              <w:rPr>
                <w:rFonts w:ascii="Verdana" w:hAnsi="Verdana" w:cs="Tahoma"/>
                <w:i/>
                <w:sz w:val="24"/>
                <w:szCs w:val="24"/>
              </w:rPr>
              <w:t>lacuna</w:t>
            </w:r>
            <w:r w:rsidRPr="00DC6D15">
              <w:rPr>
                <w:rFonts w:ascii="Verdana" w:hAnsi="Verdana" w:cs="Tahoma"/>
                <w:sz w:val="24"/>
                <w:szCs w:val="24"/>
              </w:rPr>
              <w:t xml:space="preserve"> in the law – which was recently made manifest in Kogi State where a candidate died before the final result of the governorship election was announced.</w:t>
            </w:r>
          </w:p>
          <w:p w:rsidR="000C67BD" w:rsidRPr="00DC6D15" w:rsidRDefault="000C67BD" w:rsidP="000C67BD">
            <w:pPr>
              <w:pStyle w:val="ListParagraph"/>
              <w:rPr>
                <w:rFonts w:ascii="Verdana" w:hAnsi="Verdana" w:cs="Tahoma"/>
                <w:sz w:val="24"/>
                <w:szCs w:val="24"/>
              </w:rPr>
            </w:pPr>
          </w:p>
          <w:p w:rsidR="000C67BD" w:rsidRPr="00DC6D15" w:rsidRDefault="000C67BD" w:rsidP="000C67BD">
            <w:pPr>
              <w:pStyle w:val="ListParagraph"/>
              <w:tabs>
                <w:tab w:val="left" w:pos="293"/>
              </w:tabs>
              <w:spacing w:after="0" w:line="240" w:lineRule="auto"/>
              <w:ind w:left="104"/>
              <w:rPr>
                <w:rFonts w:ascii="Verdana" w:hAnsi="Verdana" w:cs="Tahoma"/>
                <w:sz w:val="24"/>
                <w:szCs w:val="24"/>
              </w:rPr>
            </w:pPr>
            <w:r w:rsidRPr="00DC6D15">
              <w:rPr>
                <w:rFonts w:ascii="Verdana" w:hAnsi="Verdana" w:cs="Tahoma"/>
                <w:sz w:val="24"/>
                <w:szCs w:val="24"/>
              </w:rPr>
              <w:t xml:space="preserve">Also, it satisfies </w:t>
            </w:r>
            <w:r w:rsidRPr="00DC6D15">
              <w:rPr>
                <w:rFonts w:ascii="Verdana" w:hAnsi="Verdana" w:cs="Tahoma"/>
                <w:b/>
                <w:i/>
                <w:sz w:val="24"/>
                <w:szCs w:val="24"/>
              </w:rPr>
              <w:t>section 141</w:t>
            </w:r>
            <w:r w:rsidRPr="00DC6D15">
              <w:rPr>
                <w:rFonts w:ascii="Verdana" w:hAnsi="Verdana" w:cs="Tahoma"/>
                <w:sz w:val="24"/>
                <w:szCs w:val="24"/>
              </w:rPr>
              <w:t xml:space="preserve"> of the Principal Act on the effect of non-participation in all stages of an election by disallowing political parties from substituting a deceased candidate with a running mate who had not participated </w:t>
            </w:r>
            <w:r w:rsidRPr="00DC6D15">
              <w:rPr>
                <w:rFonts w:ascii="Verdana" w:hAnsi="Verdana" w:cs="Tahoma"/>
                <w:b/>
                <w:sz w:val="24"/>
                <w:szCs w:val="24"/>
              </w:rPr>
              <w:t>all stages</w:t>
            </w:r>
            <w:r w:rsidRPr="00DC6D15">
              <w:rPr>
                <w:rFonts w:ascii="Verdana" w:hAnsi="Verdana" w:cs="Tahoma"/>
                <w:sz w:val="24"/>
                <w:szCs w:val="24"/>
              </w:rPr>
              <w:t xml:space="preserve"> of an election, including primary.</w:t>
            </w:r>
          </w:p>
          <w:p w:rsidR="000C67BD" w:rsidRPr="00DC6D15" w:rsidRDefault="000C67BD" w:rsidP="000C67BD">
            <w:pPr>
              <w:pStyle w:val="ListParagraph"/>
              <w:tabs>
                <w:tab w:val="left" w:pos="293"/>
              </w:tabs>
              <w:spacing w:after="0" w:line="240" w:lineRule="auto"/>
              <w:ind w:left="104"/>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4</w:t>
            </w:r>
            <w:r w:rsidRPr="00DC6D15">
              <w:rPr>
                <w:rFonts w:ascii="Verdana" w:hAnsi="Verdana" w:cs="Tahoma"/>
                <w:sz w:val="24"/>
                <w:szCs w:val="24"/>
              </w:rPr>
              <w:t>. (</w:t>
            </w:r>
            <w:r w:rsidRPr="00DC6D15">
              <w:rPr>
                <w:rFonts w:ascii="Verdana" w:hAnsi="Verdana" w:cs="Tahoma"/>
                <w:b/>
                <w:i/>
                <w:sz w:val="24"/>
                <w:szCs w:val="24"/>
              </w:rPr>
              <w:t>SB. 234</w:t>
            </w:r>
            <w:r w:rsidRPr="00DC6D15">
              <w:rPr>
                <w:rFonts w:ascii="Verdana" w:hAnsi="Verdana" w:cs="Tahoma"/>
                <w:sz w:val="24"/>
                <w:szCs w:val="24"/>
              </w:rPr>
              <w:t>). Section 38 of the Principal Act is amended by inserting a new subsection “(2)” –</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“(2) Where there is a valid nomination by at least one political party, failure of a political party to validly nominate a candidate shall not constitute ground for extension of time for nomination or postponement of election”.</w:t>
            </w:r>
          </w:p>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Deleted</w:t>
            </w: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amendment is in conflict with sections 132(3) and 178(3) of the Constitution.</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b/>
                <w:sz w:val="24"/>
                <w:szCs w:val="24"/>
              </w:rPr>
            </w:pPr>
          </w:p>
        </w:tc>
        <w:tc>
          <w:tcPr>
            <w:tcW w:w="5760" w:type="dxa"/>
            <w:shd w:val="clear" w:color="auto" w:fill="auto"/>
          </w:tcPr>
          <w:p w:rsidR="000C67BD" w:rsidRPr="00DC6D15" w:rsidRDefault="000C67BD" w:rsidP="000C67BD">
            <w:pPr>
              <w:spacing w:after="0"/>
              <w:rPr>
                <w:rFonts w:ascii="Verdana" w:hAnsi="Verdana" w:cs="Tahoma"/>
                <w:sz w:val="24"/>
                <w:szCs w:val="24"/>
              </w:rPr>
            </w:pPr>
            <w:r w:rsidRPr="00DC6D15">
              <w:rPr>
                <w:rFonts w:ascii="Verdana" w:hAnsi="Verdana" w:cs="Tahoma"/>
                <w:b/>
                <w:sz w:val="24"/>
                <w:szCs w:val="24"/>
              </w:rPr>
              <w:t>Section 43</w:t>
            </w:r>
            <w:r w:rsidRPr="00DC6D15">
              <w:rPr>
                <w:rFonts w:ascii="Verdana" w:hAnsi="Verdana" w:cs="Tahoma"/>
                <w:sz w:val="24"/>
                <w:szCs w:val="24"/>
              </w:rPr>
              <w:t xml:space="preserve"> of the Principal Act is amended by inserting after subsection (4), new subsections “</w:t>
            </w:r>
            <w:r w:rsidRPr="00DC6D15">
              <w:rPr>
                <w:rFonts w:ascii="Verdana" w:hAnsi="Verdana" w:cs="Tahoma"/>
                <w:b/>
                <w:i/>
                <w:sz w:val="24"/>
                <w:szCs w:val="24"/>
              </w:rPr>
              <w:t>(4A)</w:t>
            </w:r>
            <w:r w:rsidRPr="00DC6D15">
              <w:rPr>
                <w:rFonts w:ascii="Verdana" w:hAnsi="Verdana" w:cs="Tahoma"/>
                <w:sz w:val="24"/>
                <w:szCs w:val="24"/>
              </w:rPr>
              <w:t>”, “</w:t>
            </w:r>
            <w:r w:rsidRPr="00DC6D15">
              <w:rPr>
                <w:rFonts w:ascii="Verdana" w:hAnsi="Verdana" w:cs="Tahoma"/>
                <w:b/>
                <w:i/>
                <w:sz w:val="24"/>
                <w:szCs w:val="24"/>
              </w:rPr>
              <w:t>(4B)</w:t>
            </w:r>
            <w:r w:rsidRPr="00DC6D15">
              <w:rPr>
                <w:rFonts w:ascii="Verdana" w:hAnsi="Verdana" w:cs="Tahoma"/>
                <w:sz w:val="24"/>
                <w:szCs w:val="24"/>
              </w:rPr>
              <w:t>”, and “</w:t>
            </w:r>
            <w:r w:rsidRPr="00DC6D15">
              <w:rPr>
                <w:rFonts w:ascii="Verdana" w:hAnsi="Verdana" w:cs="Tahoma"/>
                <w:b/>
                <w:i/>
                <w:sz w:val="24"/>
                <w:szCs w:val="24"/>
              </w:rPr>
              <w:t>(4C)</w:t>
            </w:r>
            <w:r w:rsidRPr="00DC6D15">
              <w:rPr>
                <w:rFonts w:ascii="Verdana" w:hAnsi="Verdana" w:cs="Tahoma"/>
                <w:sz w:val="24"/>
                <w:szCs w:val="24"/>
              </w:rPr>
              <w:t>”, as follows:</w:t>
            </w:r>
          </w:p>
          <w:p w:rsidR="000C67BD" w:rsidRPr="00DC6D15" w:rsidRDefault="000C67BD" w:rsidP="000C67BD">
            <w:pPr>
              <w:spacing w:after="0"/>
              <w:rPr>
                <w:rFonts w:ascii="Verdana" w:hAnsi="Verdana" w:cs="Tahoma"/>
                <w:sz w:val="24"/>
                <w:szCs w:val="24"/>
              </w:rPr>
            </w:pPr>
          </w:p>
          <w:p w:rsidR="000C67BD" w:rsidRPr="00DC6D15" w:rsidRDefault="000C67BD" w:rsidP="000C67BD">
            <w:pPr>
              <w:spacing w:after="0"/>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(4A) Polling Agents who are in attendance at a polling unit, shall be entitled, before the commencement of the election, to have originals of electoral materials, including ballot papers, result sheets, ballot papers’ account and verification documents and other electoral forms to be used by the Commission for the election inspected; and this process may be recorded in writing, on video or by other means by any Polling Agent, accredited observer or official of the Commission.</w:t>
            </w:r>
          </w:p>
          <w:p w:rsidR="000C67BD" w:rsidRPr="00DC6D15" w:rsidRDefault="000C67BD" w:rsidP="000C67BD">
            <w:pPr>
              <w:spacing w:after="0"/>
              <w:rPr>
                <w:rFonts w:ascii="Verdana" w:hAnsi="Verdana" w:cs="Tahoma"/>
                <w:sz w:val="24"/>
                <w:szCs w:val="24"/>
              </w:rPr>
            </w:pPr>
          </w:p>
          <w:p w:rsidR="000C67BD" w:rsidRPr="00DC6D15" w:rsidRDefault="000C67BD" w:rsidP="000C67BD">
            <w:pPr>
              <w:spacing w:after="0"/>
              <w:rPr>
                <w:rFonts w:ascii="Verdana" w:hAnsi="Verdana" w:cs="Tahoma"/>
                <w:b/>
                <w:i/>
                <w:sz w:val="24"/>
                <w:szCs w:val="24"/>
              </w:rPr>
            </w:pPr>
            <w:r w:rsidRPr="00DC6D15">
              <w:rPr>
                <w:rFonts w:ascii="Verdana" w:hAnsi="Verdana" w:cs="Tahoma"/>
                <w:b/>
                <w:i/>
                <w:sz w:val="24"/>
                <w:szCs w:val="24"/>
              </w:rPr>
              <w:t>(4B) An election conducted at any polling unit in violation of subsections (3), (4), (4A) or (5) of this section this of this section shall be invalid.</w:t>
            </w:r>
          </w:p>
          <w:p w:rsidR="000C67BD" w:rsidRPr="00DC6D15" w:rsidRDefault="000C67BD" w:rsidP="000C67BD">
            <w:pPr>
              <w:spacing w:after="0"/>
              <w:rPr>
                <w:rFonts w:ascii="Verdana" w:hAnsi="Verdana" w:cs="Tahoma"/>
                <w:b/>
                <w:i/>
                <w:sz w:val="24"/>
                <w:szCs w:val="24"/>
              </w:rPr>
            </w:pPr>
          </w:p>
          <w:p w:rsidR="000C67BD" w:rsidRPr="00DC6D15" w:rsidRDefault="000C67BD" w:rsidP="000C67BD">
            <w:pPr>
              <w:spacing w:after="0"/>
              <w:rPr>
                <w:rFonts w:ascii="Verdana" w:hAnsi="Verdana" w:cs="Tahoma"/>
                <w:sz w:val="24"/>
                <w:szCs w:val="24"/>
              </w:rPr>
            </w:pPr>
            <w:r w:rsidRPr="00DC6D15">
              <w:rPr>
                <w:rFonts w:ascii="Verdana" w:hAnsi="Verdana" w:cs="Tahoma"/>
                <w:b/>
                <w:i/>
                <w:sz w:val="24"/>
                <w:szCs w:val="24"/>
              </w:rPr>
              <w:t>(4C) A Presiding Officer who contravenes subsections (3), (4), (4A) or (5) of this section commits an offence and shall be liable, on conviction, to at least one (1) year imprisonment or a fine of N1,000,000, or both.”</w:t>
            </w:r>
          </w:p>
          <w:p w:rsidR="000C67BD" w:rsidRPr="00DC6D15" w:rsidRDefault="000C67BD" w:rsidP="000C67BD">
            <w:pPr>
              <w:pStyle w:val="ListParagraph"/>
              <w:spacing w:after="0" w:line="240" w:lineRule="auto"/>
              <w:ind w:left="0"/>
              <w:jc w:val="both"/>
              <w:rPr>
                <w:rFonts w:ascii="Verdana" w:hAnsi="Verdana"/>
                <w:b/>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5"/>
              </w:numPr>
              <w:tabs>
                <w:tab w:val="left" w:pos="385"/>
              </w:tabs>
              <w:spacing w:after="0" w:line="240" w:lineRule="auto"/>
              <w:ind w:left="93" w:hanging="3"/>
              <w:rPr>
                <w:rFonts w:ascii="Verdana" w:hAnsi="Verdana"/>
                <w:sz w:val="24"/>
                <w:szCs w:val="24"/>
              </w:rPr>
            </w:pPr>
            <w:r w:rsidRPr="00DC6D15">
              <w:rPr>
                <w:rFonts w:ascii="Verdana" w:hAnsi="Verdana"/>
                <w:sz w:val="24"/>
                <w:szCs w:val="24"/>
              </w:rPr>
              <w:t>These new insertions will assure all party agents that electoral documents have not been tampered with and also prevent monopoly of control of election at the polling unit by any dominant party.</w:t>
            </w:r>
          </w:p>
          <w:p w:rsidR="000C67BD" w:rsidRPr="00DC6D15" w:rsidRDefault="000C67BD" w:rsidP="000C67BD">
            <w:pPr>
              <w:pStyle w:val="ListParagraph"/>
              <w:tabs>
                <w:tab w:val="left" w:pos="385"/>
              </w:tabs>
              <w:spacing w:after="0" w:line="240" w:lineRule="auto"/>
              <w:ind w:left="93"/>
              <w:rPr>
                <w:rFonts w:ascii="Verdana" w:hAnsi="Verdana"/>
                <w:sz w:val="24"/>
                <w:szCs w:val="24"/>
              </w:rPr>
            </w:pPr>
          </w:p>
          <w:p w:rsidR="000C67BD" w:rsidRPr="00DC6D15" w:rsidRDefault="000C67BD" w:rsidP="000C67BD">
            <w:pPr>
              <w:pStyle w:val="ListParagraph"/>
              <w:numPr>
                <w:ilvl w:val="0"/>
                <w:numId w:val="5"/>
              </w:numPr>
              <w:tabs>
                <w:tab w:val="left" w:pos="385"/>
              </w:tabs>
              <w:spacing w:after="0" w:line="240" w:lineRule="auto"/>
              <w:ind w:left="93" w:hanging="3"/>
              <w:rPr>
                <w:rFonts w:ascii="Verdana" w:hAnsi="Verdana"/>
                <w:sz w:val="24"/>
                <w:szCs w:val="24"/>
              </w:rPr>
            </w:pPr>
            <w:r w:rsidRPr="00DC6D15">
              <w:rPr>
                <w:rFonts w:ascii="Verdana" w:hAnsi="Verdana"/>
                <w:sz w:val="24"/>
                <w:szCs w:val="24"/>
              </w:rPr>
              <w:t xml:space="preserve"> The attachment of criminal sanction to the exclusion of other parties from the election is a deterrence for the Commission’s staff – and this is particularly significant in view of the expected greater attention to such issues from the proposed </w:t>
            </w:r>
            <w:r w:rsidRPr="00DC6D15">
              <w:rPr>
                <w:rFonts w:ascii="Verdana" w:hAnsi="Verdana"/>
                <w:b/>
                <w:sz w:val="24"/>
                <w:szCs w:val="24"/>
              </w:rPr>
              <w:t>Election Offences Commission</w:t>
            </w:r>
            <w:r w:rsidRPr="00DC6D15">
              <w:rPr>
                <w:rFonts w:ascii="Verdana" w:hAnsi="Verdana"/>
                <w:sz w:val="24"/>
                <w:szCs w:val="24"/>
              </w:rPr>
              <w:t>.</w:t>
            </w:r>
          </w:p>
          <w:p w:rsidR="000C67BD" w:rsidRPr="00DC6D15" w:rsidRDefault="000C67BD" w:rsidP="000C67BD">
            <w:pPr>
              <w:pStyle w:val="ListParagraph"/>
              <w:rPr>
                <w:rFonts w:ascii="Verdana" w:hAnsi="Verdana"/>
                <w:sz w:val="24"/>
                <w:szCs w:val="24"/>
              </w:rPr>
            </w:pPr>
          </w:p>
          <w:p w:rsidR="000C67BD" w:rsidRPr="00DC6D15" w:rsidRDefault="000C67BD" w:rsidP="000C67BD">
            <w:pPr>
              <w:pStyle w:val="ListParagraph"/>
              <w:numPr>
                <w:ilvl w:val="0"/>
                <w:numId w:val="5"/>
              </w:numPr>
              <w:tabs>
                <w:tab w:val="left" w:pos="385"/>
              </w:tabs>
              <w:spacing w:after="0" w:line="240" w:lineRule="auto"/>
              <w:ind w:left="93" w:hanging="3"/>
              <w:rPr>
                <w:rFonts w:ascii="Verdana" w:hAnsi="Verdana" w:cs="Tahoma"/>
                <w:b/>
                <w:sz w:val="24"/>
                <w:szCs w:val="24"/>
              </w:rPr>
            </w:pPr>
            <w:r w:rsidRPr="00DC6D15">
              <w:rPr>
                <w:rFonts w:ascii="Verdana" w:hAnsi="Verdana"/>
                <w:sz w:val="24"/>
                <w:szCs w:val="24"/>
              </w:rPr>
              <w:t xml:space="preserve"> Also, recording of the election process will provide electronic evidence to checkmate electoral irregularities and for the prosecution of alleged electoral offenders.</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b/>
                <w:sz w:val="24"/>
                <w:szCs w:val="24"/>
              </w:rPr>
            </w:pPr>
          </w:p>
        </w:tc>
        <w:tc>
          <w:tcPr>
            <w:tcW w:w="5760" w:type="dxa"/>
            <w:shd w:val="clear" w:color="auto" w:fill="auto"/>
          </w:tcPr>
          <w:p w:rsidR="000C67BD" w:rsidRPr="00DC6D15" w:rsidRDefault="000C67BD" w:rsidP="000C67BD">
            <w:pPr>
              <w:pStyle w:val="ListParagraph"/>
              <w:spacing w:after="0" w:line="240" w:lineRule="auto"/>
              <w:ind w:left="0"/>
              <w:jc w:val="both"/>
              <w:rPr>
                <w:rFonts w:ascii="Verdana" w:hAnsi="Verdana"/>
                <w:sz w:val="24"/>
                <w:szCs w:val="24"/>
              </w:rPr>
            </w:pPr>
            <w:r w:rsidRPr="00DC6D15">
              <w:rPr>
                <w:rFonts w:ascii="Verdana" w:hAnsi="Verdana"/>
                <w:b/>
                <w:sz w:val="24"/>
                <w:szCs w:val="24"/>
              </w:rPr>
              <w:t>Section 44</w:t>
            </w:r>
            <w:r w:rsidRPr="00DC6D15">
              <w:rPr>
                <w:rFonts w:ascii="Verdana" w:hAnsi="Verdana"/>
                <w:sz w:val="24"/>
                <w:szCs w:val="24"/>
              </w:rPr>
              <w:t xml:space="preserve"> of the Principal Act is amended by inserting after subsection (2), new subsections “</w:t>
            </w:r>
            <w:r w:rsidRPr="00DC6D15">
              <w:rPr>
                <w:rFonts w:ascii="Verdana" w:hAnsi="Verdana"/>
                <w:b/>
                <w:i/>
                <w:sz w:val="24"/>
                <w:szCs w:val="24"/>
              </w:rPr>
              <w:t>(3)</w:t>
            </w:r>
            <w:r w:rsidRPr="00DC6D15">
              <w:rPr>
                <w:rFonts w:ascii="Verdana" w:hAnsi="Verdana"/>
                <w:sz w:val="24"/>
                <w:szCs w:val="24"/>
              </w:rPr>
              <w:t>”, “</w:t>
            </w:r>
            <w:r w:rsidRPr="00DC6D15">
              <w:rPr>
                <w:rFonts w:ascii="Verdana" w:hAnsi="Verdana"/>
                <w:b/>
                <w:i/>
                <w:sz w:val="24"/>
                <w:szCs w:val="24"/>
              </w:rPr>
              <w:t>(4)</w:t>
            </w:r>
            <w:r w:rsidRPr="00DC6D15">
              <w:rPr>
                <w:rFonts w:ascii="Verdana" w:hAnsi="Verdana"/>
                <w:sz w:val="24"/>
                <w:szCs w:val="24"/>
              </w:rPr>
              <w:t>” and “</w:t>
            </w:r>
            <w:r w:rsidRPr="00DC6D15">
              <w:rPr>
                <w:rFonts w:ascii="Verdana" w:hAnsi="Verdana"/>
                <w:b/>
                <w:i/>
                <w:sz w:val="24"/>
                <w:szCs w:val="24"/>
              </w:rPr>
              <w:t>(5)</w:t>
            </w:r>
            <w:r w:rsidRPr="00DC6D15">
              <w:rPr>
                <w:rFonts w:ascii="Verdana" w:hAnsi="Verdana"/>
                <w:sz w:val="24"/>
                <w:szCs w:val="24"/>
              </w:rPr>
              <w:t>” respectively, as follows:</w:t>
            </w:r>
          </w:p>
          <w:p w:rsidR="000C67BD" w:rsidRPr="00DC6D15" w:rsidRDefault="000C67BD" w:rsidP="000C67BD">
            <w:pPr>
              <w:pStyle w:val="ListParagraph"/>
              <w:spacing w:after="0" w:line="240" w:lineRule="auto"/>
              <w:ind w:left="0"/>
              <w:jc w:val="both"/>
              <w:rPr>
                <w:rFonts w:ascii="Verdana" w:hAnsi="Verdana"/>
                <w:sz w:val="24"/>
                <w:szCs w:val="24"/>
              </w:rPr>
            </w:pPr>
          </w:p>
          <w:p w:rsidR="000C67BD" w:rsidRPr="00DC6D15" w:rsidRDefault="000C67BD" w:rsidP="000C67BD">
            <w:pPr>
              <w:pStyle w:val="ListParagraph"/>
              <w:spacing w:after="0" w:line="240" w:lineRule="auto"/>
              <w:ind w:left="0"/>
              <w:rPr>
                <w:rFonts w:ascii="Verdana" w:hAnsi="Verdana"/>
                <w:b/>
                <w:i/>
                <w:sz w:val="24"/>
                <w:szCs w:val="24"/>
              </w:rPr>
            </w:pPr>
            <w:r w:rsidRPr="00DC6D15">
              <w:rPr>
                <w:rFonts w:ascii="Verdana" w:hAnsi="Verdana"/>
                <w:b/>
                <w:i/>
                <w:sz w:val="24"/>
                <w:szCs w:val="24"/>
              </w:rPr>
              <w:t>“(3) The Commission shall, not later than 20 days to an election, invite in writing, a political party that nominated a candidate in the election to inspect its identity appearing on samples of relevant electoral materials proposed for the election; and the political party shall state in writing within 2 days of being so invited by the Commission that it approves or disapproves of its identity as it appears on the samples.</w:t>
            </w:r>
          </w:p>
          <w:p w:rsidR="000C67BD" w:rsidRPr="00DC6D15" w:rsidRDefault="000C67BD" w:rsidP="000C67BD">
            <w:pPr>
              <w:pStyle w:val="ListParagraph"/>
              <w:spacing w:after="0" w:line="240" w:lineRule="auto"/>
              <w:ind w:left="0"/>
              <w:rPr>
                <w:rFonts w:ascii="Verdana" w:hAnsi="Verdana"/>
                <w:b/>
                <w:i/>
                <w:sz w:val="24"/>
                <w:szCs w:val="24"/>
              </w:rPr>
            </w:pPr>
          </w:p>
          <w:p w:rsidR="000C67BD" w:rsidRPr="00DC6D15" w:rsidRDefault="000C67BD" w:rsidP="000C67BD">
            <w:pPr>
              <w:pStyle w:val="ListParagraph"/>
              <w:spacing w:after="0" w:line="240" w:lineRule="auto"/>
              <w:ind w:left="0"/>
              <w:rPr>
                <w:rFonts w:ascii="Verdana" w:hAnsi="Verdana"/>
                <w:b/>
                <w:i/>
                <w:sz w:val="24"/>
                <w:szCs w:val="24"/>
              </w:rPr>
            </w:pPr>
            <w:r w:rsidRPr="00DC6D15">
              <w:rPr>
                <w:rFonts w:ascii="Verdana" w:hAnsi="Verdana"/>
                <w:b/>
                <w:i/>
                <w:sz w:val="24"/>
                <w:szCs w:val="24"/>
              </w:rPr>
              <w:t>(4) Unless the political party disapproves of its identity under subsection (3) of this section, it shall not complain of unlawful exclusion from the election under this Act in relation to its identity appearing on electoral materials used for the election.</w:t>
            </w:r>
          </w:p>
          <w:p w:rsidR="000C67BD" w:rsidRPr="00DC6D15" w:rsidRDefault="000C67BD" w:rsidP="000C67BD">
            <w:pPr>
              <w:pStyle w:val="ListParagraph"/>
              <w:spacing w:after="0" w:line="240" w:lineRule="auto"/>
              <w:ind w:left="0"/>
              <w:rPr>
                <w:rFonts w:ascii="Verdana" w:hAnsi="Verdana"/>
                <w:b/>
                <w:i/>
                <w:sz w:val="24"/>
                <w:szCs w:val="24"/>
              </w:rPr>
            </w:pPr>
          </w:p>
          <w:p w:rsidR="000C67BD" w:rsidRPr="00DC6D15" w:rsidRDefault="000C67BD" w:rsidP="000C67BD">
            <w:pPr>
              <w:pStyle w:val="ListParagraph"/>
              <w:spacing w:after="0" w:line="240" w:lineRule="auto"/>
              <w:ind w:left="0"/>
              <w:rPr>
                <w:rFonts w:ascii="Verdana" w:hAnsi="Verdana"/>
                <w:b/>
                <w:i/>
                <w:sz w:val="24"/>
                <w:szCs w:val="24"/>
              </w:rPr>
            </w:pPr>
            <w:r w:rsidRPr="00DC6D15">
              <w:rPr>
                <w:rFonts w:ascii="Verdana" w:hAnsi="Verdana"/>
                <w:b/>
                <w:i/>
                <w:sz w:val="24"/>
                <w:szCs w:val="24"/>
              </w:rPr>
              <w:t>(5) A political party that fails to comply with an invitation by the Commission under subsection (3) of this section shall be deemed to have approved its identity on samples of electoral materials proposed to be used for an election.”</w:t>
            </w:r>
          </w:p>
          <w:p w:rsidR="000C67BD" w:rsidRPr="00DC6D15" w:rsidRDefault="000C67BD" w:rsidP="000C67BD">
            <w:pPr>
              <w:pStyle w:val="ListParagraph"/>
              <w:spacing w:after="0" w:line="240" w:lineRule="auto"/>
              <w:ind w:left="0"/>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 xml:space="preserve">Justification: </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These insertions are intended to reduce election petitions/rerun elections predicated on unlawful exclusion due to the Commission’s omission or misstatement of parties’ identities on election materials, names and logos especially. </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49. (1) Any person intending to vote with his voter’s card, shall present himself to a Presiding Officer at the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polling unit in the constituency in which his name is registered with his voter’s card.</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(2) The Presiding Officer shall, on being satisfied that the name of the person is on the Register of Voters,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issue him a ballot paper and indicate on the Register that the person has voted.</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2. (</w:t>
            </w:r>
            <w:r w:rsidRPr="00DC6D15">
              <w:rPr>
                <w:rFonts w:ascii="Verdana" w:hAnsi="Verdana" w:cs="Tahoma"/>
                <w:b/>
                <w:i/>
                <w:sz w:val="24"/>
                <w:szCs w:val="24"/>
              </w:rPr>
              <w:t xml:space="preserve">SB. </w:t>
            </w:r>
            <w:r w:rsidRPr="00DC6D15">
              <w:rPr>
                <w:rFonts w:ascii="Verdana" w:hAnsi="Verdana" w:cs="Tahoma"/>
                <w:b/>
                <w:sz w:val="24"/>
                <w:szCs w:val="24"/>
              </w:rPr>
              <w:t>231</w:t>
            </w:r>
            <w:r w:rsidRPr="00DC6D15">
              <w:rPr>
                <w:rFonts w:ascii="Verdana" w:hAnsi="Verdana" w:cs="Tahoma"/>
                <w:sz w:val="24"/>
                <w:szCs w:val="24"/>
              </w:rPr>
              <w:t xml:space="preserve">) Section 49 of the Principal Act is amended by inserting a paragraph (a) as follows: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“49 (i) (a) the Electoral Presiding officer shall accredit every voter the accreditation process shall comprise verification of voters using the card reader. Checking of the register of voters and linking of the outside of the specified finger.”</w:t>
            </w: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Substitute for Section 49 of the Principal Act a new Section “</w:t>
            </w:r>
            <w:r w:rsidRPr="00DC6D15">
              <w:rPr>
                <w:rFonts w:ascii="Verdana" w:hAnsi="Verdana" w:cs="Tahoma"/>
                <w:b/>
                <w:i/>
                <w:sz w:val="24"/>
                <w:szCs w:val="24"/>
              </w:rPr>
              <w:t>49</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w:t>
            </w:r>
            <w:r w:rsidRPr="00DC6D15">
              <w:rPr>
                <w:rFonts w:ascii="Verdana" w:hAnsi="Verdana" w:cs="Tahoma"/>
                <w:b/>
                <w:sz w:val="24"/>
                <w:szCs w:val="24"/>
              </w:rPr>
              <w:t xml:space="preserve">49. </w:t>
            </w:r>
            <w:r w:rsidRPr="00DC6D15">
              <w:rPr>
                <w:rFonts w:ascii="Verdana" w:hAnsi="Verdana" w:cs="Tahoma"/>
                <w:b/>
                <w:i/>
                <w:sz w:val="24"/>
                <w:szCs w:val="24"/>
              </w:rPr>
              <w:t>Accreditation of Voters, Transmission of accreditation data, Issuance of ballot papers to voters, etc</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(1) A person intending to vote in an election shall present himself with his voter’s card to a Presiding Officer for accreditation at the polling unit in the constituency in which his name is registered.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(2) The Presiding Officer shall use a Smart Card Reader or any other technological device that may be prescribed by the Commission from time to time for the accreditation of voters, to verify, confirm or authenticate -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(a) the genuineness or otherwise of the voter’s card;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(b) that the voter’s card presented by the voter is registered at the polling unit in the constituency in which the card is presented;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(c) the biometric connection or otherwise of the intending voter with the voter’s card; and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(d) the number of duly accredited voters in the polling unit.</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(3) An intending voter shall not be accredited to vote in an election if the voter’s card presented by him to the Presiding Officer is not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(a) a genuine voter’s card issued by the Commission to the intending voter;</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(b) registered at the polling unit in the constituency in which the card is presented,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(c) biometrically connected to the intending voter.</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(4) Notwithstanding paragraph (3) (c) of this section, the Presiding Officer on being satisfied that an intending voter is the owner of the voter’s card, may accredit the intending voter to vote in the election: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PROVIDED that where the number of unaccredited voters under this subsection exceeds ten percent (10%) of the total number of registered voters in the polling unit, the Commission shall suspend the election in that unit and comply with subsection (3) (c) of this section at a later date, if the result of the election at that polling unit may affect the overall result in the Constituency.</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(5) The Commission shall continue the conduct of an election suspended under subsection (4) of this section within 7 days of the suspension if the result of the election at that polling unit may affect the overall result in the Constituency:</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PROVIDED that the Commission shall comply with subsection (3) (c) of this section.</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(6) Subject to subsections (1), (2), (3) and (4) of this section, the Presiding Officer shall, upon confirming that the intending voter’s name is on the Register of Voters, issue him with a ballot paper and record by ticking on the Register of Voters that the intending voter, having been accredited, received a ballot paper to vote in the particular election.</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(7) The number of intending voters whose names are ticked for accreditation on the Register of Voters under subsection (6) of this section shall not be inconsistent with the number of intending voters accredited under subsections (3) and (4) of this section.</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(8) At the end of accreditation of voters, the Presiding Officer shall instantly transmit the total number of intending voters accredited to vote with all other voter accreditation data captured under subsection (3) and (4) of this section by secured mobile electronic communication to the:</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(a) collation center at each level of collation of results to which the polling unit belongs in the constituency where the election is held;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(b) central database of the Commission kept at the National Headquarter of the Commission:</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PROVIDED that the Presiding Officer shall first record the total number of intending voters accredited to vote, with other relevant voter accreditation data from the polling unit, in forms or electoral documents as shall be prescribed by the Commission for this purpose from time to time.</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(9) In respect of data of accreditation of voters, including polling unit results, for a particular election, the Commission shall not shut down its central database kept at its National Headquarter, until all election petitions and appeals pertaining to that election are heard and determined by the Tribunal or Court, as the case may be.</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(10) Notwithstanding any provision to the contrary in this Act, a report issued by the Commission and certified by a designated official in the National Headquarter of the Commission showing the number of voters accredited under subsections (3) and (4) of this section shall be the conclusive record of accreditation of voters in an election.</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(11) The result of an election in a polling unit shall be declared invalid, null and void either by the Commission or Tribunal or Court, as the case may be, if,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(a) in the case of the Commission, there is no record of accreditation directly from the Smart Card Reader or any technological device used by the Commission in that polling unit for accreditation of voters, or</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(b) in the case of the Tribunal or Court, there is no certified report of accreditation issued by the Commission under subsection (11) of this section.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contextualSpacing/>
              <w:rPr>
                <w:rFonts w:ascii="Verdana" w:hAnsi="Verdana" w:cs="Tahoma"/>
                <w:b/>
                <w:i/>
                <w:sz w:val="24"/>
                <w:szCs w:val="24"/>
              </w:rPr>
            </w:pPr>
            <w:r w:rsidRPr="00DC6D15">
              <w:rPr>
                <w:rFonts w:ascii="Verdana" w:hAnsi="Verdana" w:cs="Tahoma"/>
                <w:b/>
                <w:i/>
                <w:sz w:val="24"/>
                <w:szCs w:val="24"/>
              </w:rPr>
              <w:t>(12) A Presiding Officer who wilfully and knowingly contravenes any provision of this section that applies to him shall be guilty of an offence and shall be liable, on conviction, to imprisonment for at least 5 years, without an option of fine.</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tabs>
                <w:tab w:val="left" w:pos="262"/>
              </w:tabs>
              <w:spacing w:after="0" w:line="240" w:lineRule="auto"/>
              <w:rPr>
                <w:rFonts w:ascii="Verdana" w:hAnsi="Verdana" w:cs="Tahoma"/>
                <w:sz w:val="24"/>
                <w:szCs w:val="24"/>
              </w:rPr>
            </w:pPr>
            <w:r w:rsidRPr="00DC6D15">
              <w:rPr>
                <w:rFonts w:ascii="Verdana" w:hAnsi="Verdana" w:cs="Tahoma"/>
                <w:sz w:val="24"/>
                <w:szCs w:val="24"/>
              </w:rPr>
              <w:t xml:space="preserve">This substitution – </w:t>
            </w:r>
          </w:p>
          <w:p w:rsidR="000C67BD" w:rsidRPr="00DC6D15" w:rsidRDefault="000C67BD" w:rsidP="000C67BD">
            <w:pPr>
              <w:pStyle w:val="ListParagraph"/>
              <w:numPr>
                <w:ilvl w:val="0"/>
                <w:numId w:val="6"/>
              </w:numPr>
              <w:tabs>
                <w:tab w:val="left" w:pos="262"/>
              </w:tabs>
              <w:spacing w:after="0" w:line="240" w:lineRule="auto"/>
              <w:ind w:left="92" w:hanging="184"/>
              <w:rPr>
                <w:rFonts w:ascii="Verdana" w:hAnsi="Verdana" w:cs="Tahoma"/>
                <w:sz w:val="24"/>
                <w:szCs w:val="24"/>
              </w:rPr>
            </w:pPr>
            <w:r w:rsidRPr="00DC6D15">
              <w:rPr>
                <w:rFonts w:ascii="Verdana" w:hAnsi="Verdana" w:cs="Tahoma"/>
                <w:sz w:val="24"/>
                <w:szCs w:val="24"/>
              </w:rPr>
              <w:t>gives solid legal footing and clarity to the Commission’s introduction of Smart Card Readers for accreditation of voters during elections;</w:t>
            </w:r>
          </w:p>
          <w:p w:rsidR="000C67BD" w:rsidRPr="00DC6D15" w:rsidRDefault="000C67BD" w:rsidP="000C67BD">
            <w:pPr>
              <w:pStyle w:val="ListParagraph"/>
              <w:tabs>
                <w:tab w:val="left" w:pos="262"/>
              </w:tabs>
              <w:spacing w:after="0" w:line="240" w:lineRule="auto"/>
              <w:ind w:left="92"/>
              <w:rPr>
                <w:rFonts w:ascii="Verdana" w:hAnsi="Verdana" w:cs="Tahoma"/>
                <w:sz w:val="24"/>
                <w:szCs w:val="24"/>
              </w:rPr>
            </w:pPr>
          </w:p>
          <w:p w:rsidR="000C67BD" w:rsidRPr="00DC6D15" w:rsidRDefault="000C67BD" w:rsidP="000C67BD">
            <w:pPr>
              <w:pStyle w:val="ListParagraph"/>
              <w:numPr>
                <w:ilvl w:val="0"/>
                <w:numId w:val="6"/>
              </w:numPr>
              <w:tabs>
                <w:tab w:val="left" w:pos="262"/>
              </w:tabs>
              <w:spacing w:after="0" w:line="240" w:lineRule="auto"/>
              <w:ind w:left="92" w:hanging="184"/>
              <w:rPr>
                <w:rFonts w:ascii="Verdana" w:hAnsi="Verdana" w:cs="Tahoma"/>
                <w:sz w:val="24"/>
                <w:szCs w:val="24"/>
              </w:rPr>
            </w:pPr>
            <w:r w:rsidRPr="00DC6D15">
              <w:rPr>
                <w:rFonts w:ascii="Verdana" w:hAnsi="Verdana" w:cs="Tahoma"/>
                <w:sz w:val="24"/>
                <w:szCs w:val="24"/>
              </w:rPr>
              <w:t>makes room for introduction of other election devices by the Commission, as may be necessary, in the future;</w:t>
            </w:r>
          </w:p>
          <w:p w:rsidR="000C67BD" w:rsidRPr="00DC6D15" w:rsidRDefault="000C67BD" w:rsidP="000C67BD">
            <w:pPr>
              <w:pStyle w:val="ListParagraph"/>
              <w:rPr>
                <w:rFonts w:ascii="Verdana" w:hAnsi="Verdana" w:cs="Tahoma"/>
                <w:sz w:val="24"/>
                <w:szCs w:val="24"/>
              </w:rPr>
            </w:pPr>
          </w:p>
          <w:p w:rsidR="000C67BD" w:rsidRPr="00DC6D15" w:rsidRDefault="000C67BD" w:rsidP="000C67BD">
            <w:pPr>
              <w:pStyle w:val="ListParagraph"/>
              <w:numPr>
                <w:ilvl w:val="0"/>
                <w:numId w:val="6"/>
              </w:numPr>
              <w:tabs>
                <w:tab w:val="left" w:pos="262"/>
              </w:tabs>
              <w:spacing w:after="0" w:line="240" w:lineRule="auto"/>
              <w:ind w:left="92" w:hanging="184"/>
              <w:rPr>
                <w:rFonts w:ascii="Verdana" w:hAnsi="Verdana" w:cs="Tahoma"/>
                <w:sz w:val="24"/>
                <w:szCs w:val="24"/>
              </w:rPr>
            </w:pPr>
            <w:r w:rsidRPr="00DC6D15">
              <w:rPr>
                <w:rFonts w:ascii="Verdana" w:hAnsi="Verdana" w:cs="Tahoma"/>
                <w:sz w:val="24"/>
                <w:szCs w:val="24"/>
              </w:rPr>
              <w:t>makes allowance for the likelihood of failure of Card Readers and mandates the Commission to remedy such a situation if it is substantial above 10%;</w:t>
            </w:r>
          </w:p>
          <w:p w:rsidR="000C67BD" w:rsidRPr="00DC6D15" w:rsidRDefault="000C67BD" w:rsidP="000C67BD">
            <w:pPr>
              <w:pStyle w:val="ListParagraph"/>
              <w:rPr>
                <w:rFonts w:ascii="Verdana" w:hAnsi="Verdana" w:cs="Tahoma"/>
                <w:sz w:val="24"/>
                <w:szCs w:val="24"/>
              </w:rPr>
            </w:pPr>
          </w:p>
          <w:p w:rsidR="000C67BD" w:rsidRPr="00DC6D15" w:rsidRDefault="000C67BD" w:rsidP="000C67BD">
            <w:pPr>
              <w:pStyle w:val="ListParagraph"/>
              <w:numPr>
                <w:ilvl w:val="0"/>
                <w:numId w:val="6"/>
              </w:numPr>
              <w:tabs>
                <w:tab w:val="left" w:pos="262"/>
              </w:tabs>
              <w:spacing w:after="0" w:line="240" w:lineRule="auto"/>
              <w:ind w:left="92" w:hanging="184"/>
              <w:rPr>
                <w:rFonts w:ascii="Verdana" w:hAnsi="Verdana" w:cs="Tahoma"/>
                <w:sz w:val="24"/>
                <w:szCs w:val="24"/>
              </w:rPr>
            </w:pPr>
            <w:r w:rsidRPr="00DC6D15">
              <w:rPr>
                <w:rFonts w:ascii="Verdana" w:hAnsi="Verdana" w:cs="Tahoma"/>
                <w:sz w:val="24"/>
                <w:szCs w:val="24"/>
              </w:rPr>
              <w:t>makes it almost impossible for people to vote outside polling units where they are registered to vote;</w:t>
            </w:r>
          </w:p>
          <w:p w:rsidR="000C67BD" w:rsidRPr="00DC6D15" w:rsidRDefault="000C67BD" w:rsidP="000C67BD">
            <w:pPr>
              <w:pStyle w:val="ListParagraph"/>
              <w:rPr>
                <w:rFonts w:ascii="Verdana" w:hAnsi="Verdana" w:cs="Tahoma"/>
                <w:sz w:val="24"/>
                <w:szCs w:val="24"/>
              </w:rPr>
            </w:pPr>
          </w:p>
          <w:p w:rsidR="000C67BD" w:rsidRPr="00DC6D15" w:rsidRDefault="000C67BD" w:rsidP="000C67BD">
            <w:pPr>
              <w:pStyle w:val="ListParagraph"/>
              <w:numPr>
                <w:ilvl w:val="0"/>
                <w:numId w:val="6"/>
              </w:numPr>
              <w:tabs>
                <w:tab w:val="left" w:pos="262"/>
              </w:tabs>
              <w:spacing w:after="0" w:line="240" w:lineRule="auto"/>
              <w:ind w:left="92" w:hanging="184"/>
              <w:rPr>
                <w:rFonts w:ascii="Verdana" w:hAnsi="Verdana" w:cs="Tahoma"/>
                <w:sz w:val="24"/>
                <w:szCs w:val="24"/>
              </w:rPr>
            </w:pPr>
            <w:r w:rsidRPr="00DC6D15">
              <w:rPr>
                <w:rFonts w:ascii="Verdana" w:hAnsi="Verdana" w:cs="Tahoma"/>
                <w:sz w:val="24"/>
                <w:szCs w:val="24"/>
              </w:rPr>
              <w:t>provides sanctions for violating the sanctity of the accreditation process – being the very fulcrum of the election process itself.</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52. (1) (a) Voting at an election under this Act shall be by open secret ballot.</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52</w:t>
            </w:r>
            <w:r w:rsidRPr="00DC6D15">
              <w:rPr>
                <w:rFonts w:ascii="Verdana" w:hAnsi="Verdana" w:cs="Tahoma"/>
                <w:sz w:val="24"/>
                <w:szCs w:val="24"/>
              </w:rPr>
              <w:t xml:space="preserve"> of the principal Act is amended by:</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ind w:left="61" w:right="-90"/>
              <w:rPr>
                <w:rFonts w:ascii="Verdana" w:hAnsi="Verdana" w:cs="Tahoma"/>
                <w:sz w:val="24"/>
                <w:szCs w:val="24"/>
              </w:rPr>
            </w:pPr>
            <w:r w:rsidRPr="00DC6D15">
              <w:rPr>
                <w:rFonts w:ascii="Verdana" w:hAnsi="Verdana" w:cs="Tahoma"/>
                <w:sz w:val="24"/>
                <w:szCs w:val="24"/>
              </w:rPr>
              <w:t>(a) substituting for subsection (2), a new subsection “</w:t>
            </w:r>
            <w:r w:rsidRPr="00DC6D15">
              <w:rPr>
                <w:rFonts w:ascii="Verdana" w:hAnsi="Verdana" w:cs="Tahoma"/>
                <w:b/>
                <w:i/>
                <w:sz w:val="24"/>
                <w:szCs w:val="24"/>
              </w:rPr>
              <w:t>(2)</w:t>
            </w:r>
            <w:r w:rsidRPr="00DC6D15">
              <w:rPr>
                <w:rFonts w:ascii="Verdana" w:hAnsi="Verdana" w:cs="Tahoma"/>
                <w:sz w:val="24"/>
                <w:szCs w:val="24"/>
              </w:rPr>
              <w:t xml:space="preserve">”, -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(2) The Commission shall adopt electronic voting in all elections or any other method of voting as may be determined by the Commission from time to time.”</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amendment mandates e-voting without ambiguity but also give the Commission discretion to use other methods if it is impracticable to use e-voting in any election.</w:t>
            </w:r>
          </w:p>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53. (2) Where the votes cast at an election in any polling unit exceeds the number of registered voters in that</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polling unit, the result of the election for that polling unit shall be declared null and void by the Commission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and another election may be conducted at a date to be fixed by the Commission where the result at that</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polling unit may affect the overall result in the Constituency.</w:t>
            </w:r>
          </w:p>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53 (2)</w:t>
            </w:r>
            <w:r w:rsidRPr="00DC6D15">
              <w:rPr>
                <w:rFonts w:ascii="Verdana" w:hAnsi="Verdana" w:cs="Tahoma"/>
                <w:sz w:val="24"/>
                <w:szCs w:val="24"/>
              </w:rPr>
              <w:t xml:space="preserve"> of the Principal Act is amended by inserting after the word:</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7"/>
              </w:numPr>
              <w:spacing w:after="0" w:line="240" w:lineRule="auto"/>
              <w:ind w:left="352" w:hanging="450"/>
              <w:rPr>
                <w:rFonts w:ascii="Verdana" w:hAnsi="Verdana" w:cs="Tahoma"/>
                <w:sz w:val="24"/>
                <w:szCs w:val="24"/>
              </w:rPr>
            </w:pPr>
            <w:r w:rsidRPr="00DC6D15">
              <w:rPr>
                <w:rFonts w:ascii="Verdana" w:hAnsi="Verdana" w:cs="Tahoma"/>
                <w:sz w:val="24"/>
                <w:szCs w:val="24"/>
              </w:rPr>
              <w:t>“</w:t>
            </w:r>
            <w:r w:rsidRPr="00DC6D15">
              <w:rPr>
                <w:rFonts w:ascii="Verdana" w:hAnsi="Verdana" w:cs="Tahoma"/>
                <w:b/>
                <w:sz w:val="24"/>
                <w:szCs w:val="24"/>
              </w:rPr>
              <w:t>exceeds</w:t>
            </w:r>
            <w:r w:rsidRPr="00DC6D15">
              <w:rPr>
                <w:rFonts w:ascii="Verdana" w:hAnsi="Verdana" w:cs="Tahoma"/>
                <w:sz w:val="24"/>
                <w:szCs w:val="24"/>
              </w:rPr>
              <w:t xml:space="preserve">” in </w:t>
            </w:r>
            <w:r w:rsidRPr="00DC6D15">
              <w:rPr>
                <w:rFonts w:ascii="Verdana" w:hAnsi="Verdana" w:cs="Tahoma"/>
                <w:b/>
                <w:sz w:val="24"/>
                <w:szCs w:val="24"/>
              </w:rPr>
              <w:t>line 1</w:t>
            </w:r>
            <w:r w:rsidRPr="00DC6D15">
              <w:rPr>
                <w:rFonts w:ascii="Verdana" w:hAnsi="Verdana" w:cs="Tahoma"/>
                <w:sz w:val="24"/>
                <w:szCs w:val="24"/>
              </w:rPr>
              <w:t>, the word “</w:t>
            </w:r>
            <w:r w:rsidRPr="00DC6D15">
              <w:rPr>
                <w:rFonts w:ascii="Verdana" w:hAnsi="Verdana" w:cs="Tahoma"/>
                <w:b/>
                <w:i/>
                <w:sz w:val="24"/>
                <w:szCs w:val="24"/>
              </w:rPr>
              <w:t>either</w:t>
            </w:r>
            <w:r w:rsidRPr="00DC6D15">
              <w:rPr>
                <w:rFonts w:ascii="Verdana" w:hAnsi="Verdana" w:cs="Tahoma"/>
                <w:sz w:val="24"/>
                <w:szCs w:val="24"/>
              </w:rPr>
              <w:t xml:space="preserve">”; and </w:t>
            </w:r>
          </w:p>
          <w:p w:rsidR="000C67BD" w:rsidRPr="00DC6D15" w:rsidRDefault="000C67BD" w:rsidP="000C67BD">
            <w:pPr>
              <w:pStyle w:val="ListParagraph"/>
              <w:spacing w:after="0" w:line="240" w:lineRule="auto"/>
              <w:ind w:left="352"/>
              <w:rPr>
                <w:rFonts w:ascii="Verdana" w:hAnsi="Verdana" w:cs="Tahoma"/>
                <w:sz w:val="24"/>
                <w:szCs w:val="24"/>
              </w:rPr>
            </w:pPr>
          </w:p>
          <w:p w:rsidR="000C67BD" w:rsidRPr="00DC6D15" w:rsidRDefault="000C67BD" w:rsidP="000C67BD">
            <w:pPr>
              <w:pStyle w:val="ListParagraph"/>
              <w:numPr>
                <w:ilvl w:val="0"/>
                <w:numId w:val="7"/>
              </w:numPr>
              <w:spacing w:after="0" w:line="240" w:lineRule="auto"/>
              <w:ind w:left="352" w:hanging="450"/>
              <w:rPr>
                <w:rFonts w:ascii="Verdana" w:hAnsi="Verdana" w:cs="Tahoma"/>
                <w:sz w:val="24"/>
                <w:szCs w:val="24"/>
              </w:rPr>
            </w:pPr>
            <w:r w:rsidRPr="00DC6D15">
              <w:rPr>
                <w:rFonts w:ascii="Verdana" w:hAnsi="Verdana" w:cs="Tahoma"/>
                <w:sz w:val="24"/>
                <w:szCs w:val="24"/>
              </w:rPr>
              <w:t>“</w:t>
            </w:r>
            <w:r w:rsidRPr="00DC6D15">
              <w:rPr>
                <w:rFonts w:ascii="Verdana" w:hAnsi="Verdana" w:cs="Tahoma"/>
                <w:b/>
                <w:sz w:val="24"/>
                <w:szCs w:val="24"/>
              </w:rPr>
              <w:t>of</w:t>
            </w:r>
            <w:r w:rsidRPr="00DC6D15">
              <w:rPr>
                <w:rFonts w:ascii="Verdana" w:hAnsi="Verdana" w:cs="Tahoma"/>
                <w:sz w:val="24"/>
                <w:szCs w:val="24"/>
              </w:rPr>
              <w:t>” in line 2, the words “</w:t>
            </w:r>
            <w:r w:rsidRPr="00DC6D15">
              <w:rPr>
                <w:rFonts w:ascii="Verdana" w:hAnsi="Verdana" w:cs="Tahoma"/>
                <w:b/>
                <w:i/>
                <w:sz w:val="24"/>
                <w:szCs w:val="24"/>
              </w:rPr>
              <w:t>accredited or</w:t>
            </w:r>
            <w:r w:rsidRPr="00DC6D15">
              <w:rPr>
                <w:rFonts w:ascii="Verdana" w:hAnsi="Verdana" w:cs="Tahoma"/>
                <w:sz w:val="24"/>
                <w:szCs w:val="24"/>
              </w:rPr>
              <w:t>”.</w:t>
            </w: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amendment makes ‘</w:t>
            </w:r>
            <w:r w:rsidRPr="00DC6D15">
              <w:rPr>
                <w:rFonts w:ascii="Verdana" w:hAnsi="Verdana" w:cs="Tahoma"/>
                <w:b/>
                <w:i/>
                <w:sz w:val="24"/>
                <w:szCs w:val="24"/>
              </w:rPr>
              <w:t>total number of accredited voters</w:t>
            </w:r>
            <w:r w:rsidRPr="00DC6D15">
              <w:rPr>
                <w:rFonts w:ascii="Verdana" w:hAnsi="Verdana" w:cs="Tahoma"/>
                <w:sz w:val="24"/>
                <w:szCs w:val="24"/>
              </w:rPr>
              <w:t xml:space="preserve">’, a determining factor in the validity of votes in an election since </w:t>
            </w:r>
            <w:r w:rsidRPr="00DC6D15">
              <w:rPr>
                <w:rFonts w:ascii="Verdana" w:hAnsi="Verdana" w:cs="Tahoma"/>
                <w:b/>
                <w:i/>
                <w:sz w:val="24"/>
                <w:szCs w:val="24"/>
              </w:rPr>
              <w:t>total valid votes cast</w:t>
            </w:r>
            <w:r w:rsidRPr="00DC6D15">
              <w:rPr>
                <w:rFonts w:ascii="Verdana" w:hAnsi="Verdana" w:cs="Tahoma"/>
                <w:sz w:val="24"/>
                <w:szCs w:val="24"/>
              </w:rPr>
              <w:t xml:space="preserve"> at an election cannot reasonably exceed </w:t>
            </w:r>
            <w:r w:rsidRPr="00DC6D15">
              <w:rPr>
                <w:rFonts w:ascii="Verdana" w:hAnsi="Verdana" w:cs="Tahoma"/>
                <w:b/>
                <w:i/>
                <w:sz w:val="24"/>
                <w:szCs w:val="24"/>
              </w:rPr>
              <w:t>total number of accredited voters</w:t>
            </w:r>
            <w:r w:rsidRPr="00DC6D15">
              <w:rPr>
                <w:rFonts w:ascii="Verdana" w:hAnsi="Verdana" w:cs="Tahoma"/>
                <w:sz w:val="24"/>
                <w:szCs w:val="24"/>
              </w:rPr>
              <w:t>.</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63. (4) The Presiding Officer shall count and announce the result at the Polling unit.</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63</w:t>
            </w:r>
            <w:r w:rsidRPr="00DC6D15">
              <w:rPr>
                <w:rFonts w:ascii="Verdana" w:hAnsi="Verdana" w:cs="Tahoma"/>
                <w:sz w:val="24"/>
                <w:szCs w:val="24"/>
              </w:rPr>
              <w:t xml:space="preserve"> of the Principal Act is amended by:</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numPr>
                <w:ilvl w:val="0"/>
                <w:numId w:val="19"/>
              </w:numPr>
              <w:tabs>
                <w:tab w:val="left" w:pos="526"/>
              </w:tabs>
              <w:spacing w:after="0" w:line="240" w:lineRule="auto"/>
              <w:ind w:left="271" w:hanging="270"/>
              <w:rPr>
                <w:rFonts w:ascii="Verdana" w:hAnsi="Verdana" w:cs="Tahoma"/>
                <w:sz w:val="24"/>
                <w:szCs w:val="24"/>
              </w:rPr>
            </w:pPr>
            <w:r w:rsidRPr="00DC6D15">
              <w:rPr>
                <w:rFonts w:ascii="Verdana" w:hAnsi="Verdana" w:cs="Tahoma"/>
                <w:sz w:val="24"/>
                <w:szCs w:val="24"/>
              </w:rPr>
              <w:t xml:space="preserve"> substituting for subsection (4), a new subsection (4), as follows: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 xml:space="preserve">(4) Except electronic voting is adopted by the Commission and does not permit manual counting of votes, the Presiding Officer shall count the votes and announce the result at the polling unit and, instantly thereafter, transmit the votes and result of the election in the polling unit by secured mobile electronic communication to the: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(a) collation center at each level of collation of results to which the polling unit belongs in the constituency where the election is held;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(b) central database of the Commission kept at the National Headquarter of the Commission:</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PROVIDED that the Presiding Officer shall first record the votes and result in forms or electoral documents as shall be prescribed by the Commission for this purpose from time to time.”</w:t>
            </w:r>
            <w:r w:rsidRPr="00DC6D15">
              <w:rPr>
                <w:rFonts w:ascii="Verdana" w:hAnsi="Verdana" w:cs="Tahoma"/>
                <w:i/>
                <w:sz w:val="24"/>
                <w:szCs w:val="24"/>
              </w:rPr>
              <w:t>;</w:t>
            </w:r>
            <w:r w:rsidRPr="00DC6D15">
              <w:rPr>
                <w:rFonts w:ascii="Verdana" w:hAnsi="Verdana" w:cs="Tahoma"/>
                <w:sz w:val="24"/>
                <w:szCs w:val="24"/>
              </w:rPr>
              <w:t>and</w:t>
            </w:r>
          </w:p>
          <w:p w:rsidR="000C67BD" w:rsidRPr="00DC6D15" w:rsidRDefault="000C67BD" w:rsidP="000C67BD">
            <w:pPr>
              <w:spacing w:after="0" w:line="240" w:lineRule="auto"/>
              <w:ind w:left="181"/>
              <w:rPr>
                <w:rFonts w:ascii="Verdana" w:hAnsi="Verdana" w:cs="Tahoma"/>
                <w:sz w:val="24"/>
                <w:szCs w:val="24"/>
              </w:rPr>
            </w:pPr>
          </w:p>
          <w:p w:rsidR="000C67BD" w:rsidRPr="00DC6D15" w:rsidRDefault="000C67BD" w:rsidP="000C67BD">
            <w:pPr>
              <w:numPr>
                <w:ilvl w:val="0"/>
                <w:numId w:val="19"/>
              </w:numPr>
              <w:spacing w:after="0" w:line="240" w:lineRule="auto"/>
              <w:ind w:left="181" w:hanging="90"/>
              <w:rPr>
                <w:rFonts w:ascii="Verdana" w:hAnsi="Verdana" w:cs="Tahoma"/>
                <w:sz w:val="24"/>
                <w:szCs w:val="24"/>
              </w:rPr>
            </w:pPr>
            <w:r w:rsidRPr="00DC6D15">
              <w:rPr>
                <w:rFonts w:ascii="Verdana" w:hAnsi="Verdana" w:cs="Tahoma"/>
                <w:sz w:val="24"/>
                <w:szCs w:val="24"/>
              </w:rPr>
              <w:t>by inserting after subsection (4), a new subsection “</w:t>
            </w:r>
            <w:r w:rsidRPr="00DC6D15">
              <w:rPr>
                <w:rFonts w:ascii="Verdana" w:hAnsi="Verdana" w:cs="Tahoma"/>
                <w:b/>
                <w:i/>
                <w:sz w:val="24"/>
                <w:szCs w:val="24"/>
              </w:rPr>
              <w:t>(5)</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i/>
                <w:sz w:val="24"/>
                <w:szCs w:val="24"/>
              </w:rPr>
              <w:t>“</w:t>
            </w:r>
            <w:r w:rsidRPr="00DC6D15">
              <w:rPr>
                <w:rFonts w:ascii="Verdana" w:hAnsi="Verdana" w:cs="Tahoma"/>
                <w:b/>
                <w:i/>
                <w:sz w:val="24"/>
                <w:szCs w:val="24"/>
              </w:rPr>
              <w:t>(5) The process and procedure in subsections (1) to (4) may be recorded by any member of the public, party agent, accredited observer or official of the Commission</w:t>
            </w:r>
            <w:r w:rsidRPr="00DC6D15">
              <w:rPr>
                <w:rFonts w:ascii="Verdana" w:hAnsi="Verdana" w:cs="Tahoma"/>
                <w:sz w:val="24"/>
                <w:szCs w:val="24"/>
              </w:rPr>
              <w:t xml:space="preserve">.”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numPr>
                <w:ilvl w:val="0"/>
                <w:numId w:val="19"/>
              </w:numPr>
              <w:spacing w:after="0" w:line="240" w:lineRule="auto"/>
              <w:ind w:left="721" w:hanging="630"/>
              <w:rPr>
                <w:rFonts w:ascii="Verdana" w:hAnsi="Verdana" w:cs="Tahoma"/>
                <w:sz w:val="24"/>
                <w:szCs w:val="24"/>
              </w:rPr>
            </w:pPr>
            <w:r w:rsidRPr="00DC6D15">
              <w:rPr>
                <w:rFonts w:ascii="Verdana" w:hAnsi="Verdana" w:cs="Tahoma"/>
                <w:sz w:val="24"/>
                <w:szCs w:val="24"/>
              </w:rPr>
              <w:t>by inserting after subsection (5), a new subsection “(6)”, as follows:</w:t>
            </w:r>
          </w:p>
          <w:p w:rsidR="000C67BD" w:rsidRPr="00DC6D15" w:rsidRDefault="000C67BD" w:rsidP="000C67BD">
            <w:pPr>
              <w:spacing w:after="0" w:line="240" w:lineRule="auto"/>
              <w:ind w:left="181"/>
              <w:rPr>
                <w:rFonts w:ascii="Verdana" w:hAnsi="Verdana" w:cs="Tahoma"/>
                <w:sz w:val="24"/>
                <w:szCs w:val="24"/>
              </w:rPr>
            </w:pPr>
          </w:p>
          <w:p w:rsidR="000C67BD" w:rsidRPr="00DC6D15" w:rsidRDefault="000C67BD" w:rsidP="000C67BD">
            <w:pPr>
              <w:spacing w:after="0" w:line="240" w:lineRule="auto"/>
              <w:contextualSpacing/>
              <w:rPr>
                <w:rFonts w:ascii="Verdana" w:hAnsi="Verdana" w:cs="Tahoma"/>
                <w:b/>
                <w:i/>
                <w:sz w:val="24"/>
                <w:szCs w:val="24"/>
              </w:rPr>
            </w:pPr>
            <w:r w:rsidRPr="00DC6D15">
              <w:rPr>
                <w:rFonts w:ascii="Verdana" w:hAnsi="Verdana" w:cs="Tahoma"/>
                <w:b/>
                <w:i/>
                <w:sz w:val="24"/>
                <w:szCs w:val="24"/>
              </w:rPr>
              <w:t>“(6) A Presiding Officer who wilfully contravenes any provision of this section shall be guilty of an offence and shall be liable, on conviction, to imprisonment for at least 5 years, without an option of fine.</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pStyle w:val="ListParagraph"/>
              <w:numPr>
                <w:ilvl w:val="0"/>
                <w:numId w:val="3"/>
              </w:numPr>
              <w:tabs>
                <w:tab w:val="left" w:pos="339"/>
              </w:tabs>
              <w:spacing w:after="0" w:line="240" w:lineRule="auto"/>
              <w:ind w:left="88" w:hanging="180"/>
              <w:rPr>
                <w:rFonts w:ascii="Verdana" w:hAnsi="Verdana" w:cs="Tahoma"/>
                <w:sz w:val="24"/>
                <w:szCs w:val="24"/>
              </w:rPr>
            </w:pPr>
            <w:r w:rsidRPr="00DC6D15">
              <w:rPr>
                <w:rFonts w:ascii="Verdana" w:hAnsi="Verdana" w:cs="Tahoma"/>
                <w:sz w:val="24"/>
                <w:szCs w:val="24"/>
              </w:rPr>
              <w:t>Electronic transmission of results, as proposed, will checkmate falsification of</w:t>
            </w:r>
            <w:r w:rsidRPr="00DC6D15">
              <w:rPr>
                <w:rFonts w:ascii="Verdana" w:hAnsi="Verdana"/>
                <w:sz w:val="24"/>
                <w:szCs w:val="24"/>
              </w:rPr>
              <w:t xml:space="preserve"> results.</w:t>
            </w:r>
          </w:p>
          <w:p w:rsidR="000C67BD" w:rsidRPr="00DC6D15" w:rsidRDefault="000C67BD" w:rsidP="000C67BD">
            <w:pPr>
              <w:pStyle w:val="ListParagraph"/>
              <w:tabs>
                <w:tab w:val="left" w:pos="339"/>
              </w:tabs>
              <w:spacing w:after="0" w:line="240" w:lineRule="auto"/>
              <w:ind w:left="88"/>
              <w:rPr>
                <w:rFonts w:ascii="Verdana" w:hAnsi="Verdana" w:cs="Tahoma"/>
                <w:sz w:val="24"/>
                <w:szCs w:val="24"/>
              </w:rPr>
            </w:pPr>
          </w:p>
          <w:p w:rsidR="000C67BD" w:rsidRPr="00DC6D15" w:rsidRDefault="000C67BD" w:rsidP="000C67BD">
            <w:pPr>
              <w:pStyle w:val="ListParagraph"/>
              <w:numPr>
                <w:ilvl w:val="0"/>
                <w:numId w:val="3"/>
              </w:numPr>
              <w:tabs>
                <w:tab w:val="left" w:pos="339"/>
              </w:tabs>
              <w:spacing w:after="0" w:line="240" w:lineRule="auto"/>
              <w:ind w:left="88" w:hanging="180"/>
              <w:rPr>
                <w:rFonts w:ascii="Verdana" w:hAnsi="Verdana" w:cs="Tahoma"/>
                <w:sz w:val="24"/>
                <w:szCs w:val="24"/>
              </w:rPr>
            </w:pPr>
            <w:r w:rsidRPr="00DC6D15">
              <w:rPr>
                <w:rFonts w:ascii="Verdana" w:hAnsi="Verdana" w:cs="Tahoma"/>
                <w:sz w:val="24"/>
                <w:szCs w:val="24"/>
              </w:rPr>
              <w:t xml:space="preserve">Recording of happenings in polling units will limit incidences of malpractices, as such recording may be used as evidence from proper custody in relation to electronic evidence under </w:t>
            </w:r>
            <w:r w:rsidRPr="00DC6D15">
              <w:rPr>
                <w:rFonts w:ascii="Verdana" w:hAnsi="Verdana" w:cs="Tahoma"/>
                <w:b/>
                <w:sz w:val="24"/>
                <w:szCs w:val="24"/>
              </w:rPr>
              <w:t xml:space="preserve">sections 84 </w:t>
            </w:r>
            <w:r w:rsidRPr="00DC6D15">
              <w:rPr>
                <w:rFonts w:ascii="Verdana" w:hAnsi="Verdana" w:cs="Tahoma"/>
                <w:sz w:val="24"/>
                <w:szCs w:val="24"/>
              </w:rPr>
              <w:t>and</w:t>
            </w:r>
            <w:r w:rsidRPr="00DC6D15">
              <w:rPr>
                <w:rFonts w:ascii="Verdana" w:hAnsi="Verdana" w:cs="Tahoma"/>
                <w:b/>
                <w:sz w:val="24"/>
                <w:szCs w:val="24"/>
              </w:rPr>
              <w:t xml:space="preserve"> 258 </w:t>
            </w:r>
            <w:r w:rsidRPr="00DC6D15">
              <w:rPr>
                <w:rFonts w:ascii="Verdana" w:hAnsi="Verdana" w:cs="Tahoma"/>
                <w:sz w:val="24"/>
                <w:szCs w:val="24"/>
              </w:rPr>
              <w:t>of the</w:t>
            </w:r>
            <w:r w:rsidRPr="00DC6D15">
              <w:rPr>
                <w:rFonts w:ascii="Verdana" w:hAnsi="Verdana" w:cs="Tahoma"/>
                <w:b/>
                <w:sz w:val="24"/>
                <w:szCs w:val="24"/>
              </w:rPr>
              <w:t xml:space="preserve"> Evidence Act, 2011</w:t>
            </w:r>
            <w:r w:rsidRPr="00DC6D15">
              <w:rPr>
                <w:rFonts w:ascii="Verdana" w:hAnsi="Verdana" w:cs="Tahoma"/>
                <w:sz w:val="24"/>
                <w:szCs w:val="24"/>
              </w:rPr>
              <w:t>.</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Insert after section 65, a new section 65A:</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National Electronic Register of Election Results</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sz w:val="24"/>
                <w:szCs w:val="24"/>
              </w:rPr>
              <w:t>“</w:t>
            </w:r>
            <w:r w:rsidRPr="00DC6D15">
              <w:rPr>
                <w:rFonts w:ascii="Verdana" w:hAnsi="Verdana" w:cs="Tahoma"/>
                <w:b/>
                <w:i/>
                <w:sz w:val="24"/>
                <w:szCs w:val="24"/>
              </w:rPr>
              <w:t>65A. (1) The Commission shall compile, maintain and update on a continuous basis, a Register of Election Results to be known as the National Electronic Register of Election Results which shall be a distinct database or repository of polling unit by polling results, including collated election results, of each election conducted by the Commission in the Federation, and the Register of Election Results shall be kept in electronic format by the Commission at its National Headquarter.</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(2) Any person or political party may obtain from the Commission, on payment of such fees as may be determined by the Commission, a certified true copy of any election result kept in the National Electronic Register of Election Results for a State, Local Government, Area Council, Ward or Polling Unit, as the case may be and the certified true copy may be in printed or electronic format.</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This new insertion creates a new National Electronic Register of Election Results for proper digital archiving and ease of access to results. </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Insert after section 67, a new section 67A:</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Verification and confirmation of results</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67A. (1) A Collation Officer or Returning Officer at an election shall collate and announce the result of an election, subject to his verification and confirmation that the:</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pStyle w:val="ListParagraph"/>
              <w:numPr>
                <w:ilvl w:val="0"/>
                <w:numId w:val="21"/>
              </w:numPr>
              <w:spacing w:after="0" w:line="240" w:lineRule="auto"/>
              <w:ind w:left="496" w:hanging="584"/>
              <w:rPr>
                <w:rFonts w:ascii="Verdana" w:hAnsi="Verdana" w:cs="Tahoma"/>
                <w:b/>
                <w:i/>
                <w:sz w:val="24"/>
                <w:szCs w:val="24"/>
              </w:rPr>
            </w:pPr>
            <w:r w:rsidRPr="00DC6D15">
              <w:rPr>
                <w:rFonts w:ascii="Verdana" w:hAnsi="Verdana" w:cs="Tahoma"/>
                <w:b/>
                <w:i/>
                <w:sz w:val="24"/>
                <w:szCs w:val="24"/>
              </w:rPr>
              <w:t>number of accredited voters stated on the collated result are correct and consistent with the number of accredited voters recorded and transmitted directly from polling units under section 49(8) of this Act; and</w:t>
            </w:r>
          </w:p>
          <w:p w:rsidR="000C67BD" w:rsidRPr="00DC6D15" w:rsidRDefault="000C67BD" w:rsidP="000C67BD">
            <w:pPr>
              <w:pStyle w:val="ListParagraph"/>
              <w:spacing w:after="0" w:line="240" w:lineRule="auto"/>
              <w:ind w:left="496" w:hanging="584"/>
              <w:rPr>
                <w:rFonts w:ascii="Verdana" w:hAnsi="Verdana" w:cs="Tahoma"/>
                <w:b/>
                <w:i/>
                <w:sz w:val="24"/>
                <w:szCs w:val="24"/>
              </w:rPr>
            </w:pPr>
          </w:p>
          <w:p w:rsidR="000C67BD" w:rsidRPr="00DC6D15" w:rsidRDefault="000C67BD" w:rsidP="000C67BD">
            <w:pPr>
              <w:pStyle w:val="ListParagraph"/>
              <w:numPr>
                <w:ilvl w:val="0"/>
                <w:numId w:val="21"/>
              </w:numPr>
              <w:spacing w:after="0" w:line="240" w:lineRule="auto"/>
              <w:ind w:left="496" w:hanging="584"/>
              <w:rPr>
                <w:rFonts w:ascii="Verdana" w:hAnsi="Verdana" w:cs="Tahoma"/>
                <w:b/>
                <w:i/>
                <w:sz w:val="24"/>
                <w:szCs w:val="24"/>
              </w:rPr>
            </w:pPr>
            <w:r w:rsidRPr="00DC6D15">
              <w:rPr>
                <w:rFonts w:ascii="Verdana" w:hAnsi="Verdana" w:cs="Tahoma"/>
                <w:b/>
                <w:i/>
                <w:sz w:val="24"/>
                <w:szCs w:val="24"/>
              </w:rPr>
              <w:t>the votes stated on the collated result are correct and consistent with the votes or results recorded and transmitted directly from polling units under section 63(4) of this Act.</w:t>
            </w:r>
          </w:p>
          <w:p w:rsidR="000C67BD" w:rsidRPr="00DC6D15" w:rsidRDefault="000C67BD" w:rsidP="000C67BD">
            <w:pPr>
              <w:spacing w:after="0" w:line="259"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(2) Subject to subsection (1) of this section, a Collation Officer or Returning Officer shall use the number of accredited voters recorded and transmitted directly from polling units under section 49(8) of this Act and the votes or results recorded and transmitted directly from polling units under section 63(4) of this Act to collate and announce the result of an election if a collated result at his or a lower level of collation is not correct.</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(3) Where during collation of results, there is a dispute regarding a collated result or the result of an election from any polling unit, the Collation Officer or Returning Officer shall use the following to determine the correctness of the disputed result:</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numPr>
                <w:ilvl w:val="0"/>
                <w:numId w:val="20"/>
              </w:numPr>
              <w:spacing w:after="0" w:line="240" w:lineRule="auto"/>
              <w:ind w:left="450" w:hanging="464"/>
              <w:rPr>
                <w:rFonts w:ascii="Verdana" w:hAnsi="Verdana" w:cs="Tahoma"/>
                <w:b/>
                <w:i/>
                <w:sz w:val="24"/>
                <w:szCs w:val="24"/>
              </w:rPr>
            </w:pPr>
            <w:r w:rsidRPr="00DC6D15">
              <w:rPr>
                <w:rFonts w:ascii="Verdana" w:hAnsi="Verdana" w:cs="Tahoma"/>
                <w:b/>
                <w:i/>
                <w:sz w:val="24"/>
                <w:szCs w:val="24"/>
              </w:rPr>
              <w:t>the original of the disputed collated result or result for each polling unit where the election is disputed;</w:t>
            </w:r>
          </w:p>
          <w:p w:rsidR="000C67BD" w:rsidRPr="00DC6D15" w:rsidRDefault="000C67BD" w:rsidP="000C67BD">
            <w:pPr>
              <w:spacing w:after="0" w:line="240" w:lineRule="auto"/>
              <w:ind w:left="450" w:hanging="464"/>
              <w:rPr>
                <w:rFonts w:ascii="Verdana" w:hAnsi="Verdana" w:cs="Tahoma"/>
                <w:b/>
                <w:i/>
                <w:sz w:val="24"/>
                <w:szCs w:val="24"/>
              </w:rPr>
            </w:pPr>
          </w:p>
          <w:p w:rsidR="000C67BD" w:rsidRPr="00DC6D15" w:rsidRDefault="000C67BD" w:rsidP="000C67BD">
            <w:pPr>
              <w:numPr>
                <w:ilvl w:val="0"/>
                <w:numId w:val="20"/>
              </w:numPr>
              <w:spacing w:after="0" w:line="240" w:lineRule="auto"/>
              <w:ind w:left="450" w:hanging="464"/>
              <w:rPr>
                <w:rFonts w:ascii="Verdana" w:hAnsi="Verdana" w:cs="Tahoma"/>
                <w:b/>
                <w:i/>
                <w:sz w:val="24"/>
                <w:szCs w:val="24"/>
              </w:rPr>
            </w:pPr>
            <w:r w:rsidRPr="00DC6D15">
              <w:rPr>
                <w:rFonts w:ascii="Verdana" w:hAnsi="Verdana" w:cs="Tahoma"/>
                <w:b/>
                <w:i/>
                <w:sz w:val="24"/>
                <w:szCs w:val="24"/>
              </w:rPr>
              <w:t>the Smart Card Reader or other technological device used for accreditation of voters in each polling unit where the election is disputed for the purpose of obtaining accreditation data directly from the Smart Card Reader or technological device;</w:t>
            </w:r>
          </w:p>
          <w:p w:rsidR="000C67BD" w:rsidRPr="00DC6D15" w:rsidRDefault="000C67BD" w:rsidP="000C67BD">
            <w:pPr>
              <w:spacing w:after="0" w:line="240" w:lineRule="auto"/>
              <w:ind w:left="450" w:hanging="464"/>
              <w:rPr>
                <w:rFonts w:ascii="Verdana" w:hAnsi="Verdana" w:cs="Tahoma"/>
                <w:b/>
                <w:i/>
                <w:sz w:val="24"/>
                <w:szCs w:val="24"/>
              </w:rPr>
            </w:pPr>
          </w:p>
          <w:p w:rsidR="000C67BD" w:rsidRPr="00DC6D15" w:rsidRDefault="000C67BD" w:rsidP="000C67BD">
            <w:pPr>
              <w:numPr>
                <w:ilvl w:val="0"/>
                <w:numId w:val="20"/>
              </w:numPr>
              <w:spacing w:after="0" w:line="240" w:lineRule="auto"/>
              <w:ind w:left="450" w:hanging="464"/>
              <w:rPr>
                <w:rFonts w:ascii="Verdana" w:hAnsi="Verdana" w:cs="Tahoma"/>
                <w:b/>
                <w:i/>
                <w:sz w:val="24"/>
                <w:szCs w:val="24"/>
              </w:rPr>
            </w:pPr>
            <w:r w:rsidRPr="00DC6D15">
              <w:rPr>
                <w:rFonts w:ascii="Verdana" w:hAnsi="Verdana" w:cs="Tahoma"/>
                <w:b/>
                <w:i/>
                <w:sz w:val="24"/>
                <w:szCs w:val="24"/>
              </w:rPr>
              <w:t>data of accreditation recorded and transmitted directly from each polling unit where the election is disputed, as prescribed under section 49 (8) of this Act; and</w:t>
            </w:r>
          </w:p>
          <w:p w:rsidR="000C67BD" w:rsidRPr="00DC6D15" w:rsidRDefault="000C67BD" w:rsidP="000C67BD">
            <w:pPr>
              <w:spacing w:after="0" w:line="240" w:lineRule="auto"/>
              <w:ind w:left="450" w:hanging="464"/>
              <w:rPr>
                <w:rFonts w:ascii="Verdana" w:hAnsi="Verdana" w:cs="Tahoma"/>
                <w:b/>
                <w:i/>
                <w:sz w:val="24"/>
                <w:szCs w:val="24"/>
              </w:rPr>
            </w:pPr>
          </w:p>
          <w:p w:rsidR="000C67BD" w:rsidRPr="00DC6D15" w:rsidRDefault="000C67BD" w:rsidP="000C67BD">
            <w:pPr>
              <w:numPr>
                <w:ilvl w:val="0"/>
                <w:numId w:val="20"/>
              </w:numPr>
              <w:spacing w:after="0" w:line="240" w:lineRule="auto"/>
              <w:ind w:left="450" w:hanging="464"/>
              <w:rPr>
                <w:rFonts w:ascii="Verdana" w:hAnsi="Verdana" w:cs="Tahoma"/>
                <w:b/>
                <w:i/>
                <w:sz w:val="24"/>
                <w:szCs w:val="24"/>
              </w:rPr>
            </w:pPr>
            <w:r w:rsidRPr="00DC6D15">
              <w:rPr>
                <w:rFonts w:ascii="Verdana" w:hAnsi="Verdana" w:cs="Tahoma"/>
                <w:b/>
                <w:i/>
                <w:sz w:val="24"/>
                <w:szCs w:val="24"/>
              </w:rPr>
              <w:t>the votes and result of the election recorded and transmitted directly from each polling unit where the election is disputed, as prescribed under section 63(4) of this Act.</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rPr>
                <w:rFonts w:ascii="Verdana" w:hAnsi="Verdana" w:cs="Tahoma"/>
                <w:b/>
                <w:i/>
                <w:sz w:val="24"/>
                <w:szCs w:val="24"/>
              </w:rPr>
            </w:pPr>
            <w:r w:rsidRPr="00DC6D15">
              <w:rPr>
                <w:rFonts w:ascii="Verdana" w:hAnsi="Verdana" w:cs="Tahoma"/>
                <w:b/>
                <w:i/>
                <w:sz w:val="24"/>
                <w:szCs w:val="24"/>
              </w:rPr>
              <w:t>(4) If the disputed result under subsection (3) were otherwise found not to be correct, the Collation Officer or Returning Officer shall re-collate and announce a new result using the information in subsection (3)(a), (b), (c) and (d) of this section.</w:t>
            </w:r>
          </w:p>
          <w:p w:rsidR="000C67BD" w:rsidRPr="00DC6D15" w:rsidRDefault="000C67BD" w:rsidP="000C67BD">
            <w:r w:rsidRPr="00DC6D15">
              <w:rPr>
                <w:rFonts w:ascii="Verdana" w:hAnsi="Verdana" w:cs="Tahoma"/>
                <w:b/>
                <w:i/>
                <w:sz w:val="24"/>
                <w:szCs w:val="24"/>
              </w:rPr>
              <w:t>(5) Where the dispute under subsection (3) of this section arose at the final level of collation and the Returning Officer has satisfied the provision of subsection (3) of this section, the Returning Officer shall accordingly declare the winner of the election.</w:t>
            </w:r>
          </w:p>
          <w:p w:rsidR="000C67BD" w:rsidRPr="00DC6D15" w:rsidRDefault="000C67BD" w:rsidP="000C67BD">
            <w:pPr>
              <w:spacing w:after="0" w:line="240" w:lineRule="auto"/>
              <w:contextualSpacing/>
              <w:rPr>
                <w:rFonts w:ascii="Verdana" w:hAnsi="Verdana" w:cs="Tahoma"/>
                <w:sz w:val="24"/>
                <w:szCs w:val="24"/>
              </w:rPr>
            </w:pPr>
            <w:r w:rsidRPr="00DC6D15">
              <w:rPr>
                <w:rFonts w:ascii="Verdana" w:hAnsi="Verdana" w:cs="Tahoma"/>
                <w:b/>
                <w:i/>
                <w:sz w:val="24"/>
                <w:szCs w:val="24"/>
              </w:rPr>
              <w:t>(6) A Returning Officer or Collation Officer, as the case may be, who wilfully and knowingly contravenes a provision of this section that applies to him shall be guilty of an offence if the results he collated or announced are false and he shall be liable, on conviction, to at least 5 years’ imprisonment, without an option of a fine.</w:t>
            </w:r>
            <w:r w:rsidRPr="00DC6D15">
              <w:rPr>
                <w:rFonts w:ascii="Verdana" w:hAnsi="Verdana" w:cs="Tahoma"/>
                <w:sz w:val="24"/>
                <w:szCs w:val="24"/>
              </w:rPr>
              <w:t>”</w:t>
            </w:r>
          </w:p>
          <w:p w:rsidR="000C67BD" w:rsidRPr="00DC6D15" w:rsidRDefault="000C67BD" w:rsidP="000C67BD">
            <w:pPr>
              <w:spacing w:after="0" w:line="240" w:lineRule="auto"/>
              <w:contextualSpacing/>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Justification</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amendment is to enhance the integrity of the process of reaching the final result of an election and its breach attracts a criminal sanction.</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Insert after section 76, a new section “76A”,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Recording of details of electoral materials</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76A. (1) An election conducted at a polling unit without the prior recording in the forms prescribed by the Commission of the quantity, serial numbers and other particulars of results sheets, ballot papers and other sensitive electoral materials made available by the Commission for the conduct of the election shall be invalid.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contextualSpacing/>
              <w:rPr>
                <w:rFonts w:ascii="Verdana" w:hAnsi="Verdana" w:cs="Tahoma"/>
                <w:b/>
                <w:sz w:val="24"/>
                <w:szCs w:val="24"/>
              </w:rPr>
            </w:pPr>
            <w:r w:rsidRPr="00DC6D15">
              <w:rPr>
                <w:rFonts w:ascii="Verdana" w:hAnsi="Verdana" w:cs="Tahoma"/>
                <w:b/>
                <w:i/>
                <w:sz w:val="24"/>
                <w:szCs w:val="24"/>
              </w:rPr>
              <w:t>(2) A Presiding Officer who wilfully and knowingly announces or signs any election result in violation of subsection (1) of this section is guilty of an offence and shall be liable, on conviction, to imprisonment for at least one (1) year without an option of fine.</w:t>
            </w:r>
            <w:r w:rsidRPr="00DC6D15">
              <w:rPr>
                <w:rFonts w:ascii="Verdana" w:hAnsi="Verdana" w:cs="Tahoma"/>
                <w:b/>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new insertion will enhance accountability and tracing of the movement of electoral materials as a result of proper documentation of identities of the materials.</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78. (5) An association which, through the submission of false or misleading</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information pursuant to the provisions of this section, procures a</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certificate of registration shall have such certificate cancelled.</w:t>
            </w:r>
          </w:p>
        </w:tc>
        <w:tc>
          <w:tcPr>
            <w:tcW w:w="297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5. (</w:t>
            </w:r>
            <w:r w:rsidRPr="00DC6D15">
              <w:rPr>
                <w:rFonts w:ascii="Verdana" w:hAnsi="Verdana" w:cs="Tahoma"/>
                <w:b/>
                <w:i/>
                <w:sz w:val="24"/>
                <w:szCs w:val="24"/>
              </w:rPr>
              <w:t>SB. 234</w:t>
            </w:r>
            <w:r w:rsidRPr="00DC6D15">
              <w:rPr>
                <w:rFonts w:ascii="Verdana" w:hAnsi="Verdana" w:cs="Tahoma"/>
                <w:b/>
                <w:sz w:val="24"/>
                <w:szCs w:val="24"/>
              </w:rPr>
              <w:t xml:space="preserve">) </w:t>
            </w:r>
            <w:r w:rsidRPr="00DC6D15">
              <w:rPr>
                <w:rFonts w:ascii="Verdana" w:hAnsi="Verdana" w:cs="Tahoma"/>
                <w:sz w:val="24"/>
                <w:szCs w:val="24"/>
              </w:rPr>
              <w:t>Section 78(5) of the Principal Act is amended by after the word “cancelled” by inserting the words “and the said Association shall, on account of such false or misleading information, commits an offence and shall be liable on conviction to a fine of N1,000,000 and the executives of the said Association shall be imprisoned for a period not exceeding 2 months.</w:t>
            </w:r>
          </w:p>
        </w:tc>
        <w:tc>
          <w:tcPr>
            <w:tcW w:w="5760" w:type="dxa"/>
            <w:shd w:val="clear" w:color="auto" w:fill="auto"/>
          </w:tcPr>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 xml:space="preserve">Section </w:t>
            </w:r>
            <w:r w:rsidRPr="00DC6D15">
              <w:rPr>
                <w:rFonts w:ascii="Verdana" w:hAnsi="Verdana" w:cs="Tahoma"/>
                <w:b/>
                <w:sz w:val="24"/>
                <w:szCs w:val="24"/>
              </w:rPr>
              <w:t>78(5)</w:t>
            </w:r>
            <w:r w:rsidRPr="00DC6D15">
              <w:rPr>
                <w:rFonts w:ascii="Verdana" w:hAnsi="Verdana" w:cs="Tahoma"/>
                <w:sz w:val="24"/>
                <w:szCs w:val="24"/>
              </w:rPr>
              <w:t xml:space="preserve"> of the Principal Act is amended by inserting after the word “</w:t>
            </w:r>
            <w:r w:rsidRPr="00DC6D15">
              <w:rPr>
                <w:rFonts w:ascii="Verdana" w:hAnsi="Verdana" w:cs="Tahoma"/>
                <w:b/>
                <w:sz w:val="24"/>
                <w:szCs w:val="24"/>
              </w:rPr>
              <w:t>cancelled</w:t>
            </w:r>
            <w:r w:rsidRPr="00DC6D15">
              <w:rPr>
                <w:rFonts w:ascii="Verdana" w:hAnsi="Verdana" w:cs="Tahoma"/>
                <w:sz w:val="24"/>
                <w:szCs w:val="24"/>
              </w:rPr>
              <w:t>” in line 3, the words “</w:t>
            </w:r>
            <w:r w:rsidRPr="00DC6D15">
              <w:rPr>
                <w:rFonts w:ascii="Verdana" w:hAnsi="Verdana" w:cs="Tahoma"/>
                <w:b/>
                <w:i/>
                <w:sz w:val="24"/>
                <w:szCs w:val="24"/>
              </w:rPr>
              <w:t>and the Association and each of its executives or principal officers shall, on account of such false or misleading information, be guilty of an offence and be liable, on conviction,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(a) in the case of the Association, to a fine of N5,000,000;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(b) in the case of each executive or principal officer of the Association, to imprisonment for at least 6 months or a fine of N1,000,000 or both.</w:t>
            </w:r>
            <w:r w:rsidRPr="00DC6D15">
              <w:rPr>
                <w:rFonts w:ascii="Verdana" w:hAnsi="Verdana" w:cs="Tahoma"/>
                <w:sz w:val="24"/>
                <w:szCs w:val="24"/>
              </w:rPr>
              <w:t xml:space="preserve">” </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This amendment would make promoters of political associations seeking to be registered as political parties to ensure full compliance with lawful registration requirements. </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87. (1) A political party seeking to nominate candidates for elections under this Act shall hold primaries for</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aspirants to all elective positions.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(2) The procedure for the nomination of candidates by political parties for the various elective positions shall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be by direct or indirect primaries.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(3) A political party that adopts the direct primaries procedure shall ensure that all aspirants are given equal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opportunity of being voted for by members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(4) A political party that adopts the system of indirect primaries for the choice of its candidate shall adopt</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the procedure outlined below:</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(a) In the case of nominations to the position of Presidential candidate, a party shall,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 hold a special presidential convention in the Federal Capital Territory or any other place within the Federation that is agreed by the National Executive Committee of the party where delegates shall vote for each of the aspirants at the designated centre; and</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(ii) the aspirant with the highest number of votes at the end of voting shall be declared the winner of the Presidential primaries of the political party and the aspirant name shall be forwarded to the Independent National Electoral Commission as the candidate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(b) In the case of nomination to the position of Governorship candidate, a political party shall, where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it intend to sponsor candidates: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 hold a special congress in the state capital with delegates voting for</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each of the aspirants at the congress to be held on a specified date appointed by the National Executive Committee (NEC) of the party; and</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(ii) The aspirant with the highest number of votes at the end of voting shall be declared the winner</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of the primaries of the party and aspirant’s name shall be forwarded to the Commission as the candidate of the party, for the particular State.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(c) In the case of nomination to the position of a candidate to the Senate, House of Representatives and State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House of Assembly a political party shall, where it intends to sponsor candidates: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 hold special congresses in the Senatorial District, Federal Constituency and the State assembly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constituency respectively, with delegates voting for each of the aspirants in designated centre 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specified dates.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(ii) The aspirant with the highest number of votes at the end of voting shall be declared the winner</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of the primaries of the party and the aspirant’s name shall be forwarded to the Commission as the candidate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(d) In the case of the position of a Chairmanship candidate of an Area council a political party shall,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where it intends to sponsor candidates: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 hold special congresses in the Area Councils, with delegates voting for each of the aspirants at</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designated centres on a specified date, and</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(ii) The aspirant with the highest number of votes at the end of voting shall be declared the winner</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of the primaries of the party and the aspirant’s name shall be forwarded to the Commission as the candidate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(5) In the case of a councillorship candidate, the procedure for the nomination of the candidate shall be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by direct primaries in the ward and the name of the candidate with the highest number of votes shall be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submitted to the commission as the candidate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(6) Where there is only one aspirant in a political party for any of the elective positions mentioned in paragraph (4)(a), (b), (c) and (d), the party shall convene a special convention or congress at a designated centre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on a specified date for the confirmation of such aspirant and the name of the aspirant shall be forwarded to</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the commission as the candidate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(7) A political party that adopts the system of indirect primaries for the choice of its candidate shall clearly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outline in its constitution and rules the procedure for the democratic election of delegates to vote at the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convention, congress or meeting, in addition to delegates already prescribed in the constitution of the party.</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(8) A political appointee at any level shall not be an automatic voting delegate at the Convention or Congress of any political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party for the purpose of nomination of candidates for any election, except where such a political appointee is also an officer of a political party.</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(9) Notwithstanding the provisions of the Act or rules of a political party, an aspirant who complains that</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any of the provisions of this Act and the guidelines of a political party has not been complied with in the selection or nomination of a candidate of a political party for election, may apply to the Federal High Court or the High Court of a State or FCT, for redress.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(10) Nothing in this section shall empower the Courts to stop the holding of primaries or general election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under this Act pending the determination of the suit.</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6. (</w:t>
            </w:r>
            <w:r w:rsidRPr="00DC6D15">
              <w:rPr>
                <w:rFonts w:ascii="Verdana" w:hAnsi="Verdana" w:cs="Tahoma"/>
                <w:b/>
                <w:i/>
                <w:sz w:val="24"/>
                <w:szCs w:val="24"/>
              </w:rPr>
              <w:t>SB. 234</w:t>
            </w:r>
            <w:r w:rsidRPr="00DC6D15">
              <w:rPr>
                <w:rFonts w:ascii="Verdana" w:hAnsi="Verdana" w:cs="Tahoma"/>
                <w:sz w:val="24"/>
                <w:szCs w:val="24"/>
              </w:rPr>
              <w:t xml:space="preserve">) The Principal Act is amended, in section 87 by inserting a new subsection “(9) (a)” after the existing subsection (9) – </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“(9)(a) Where a primary election is conducted, and duly attended and certified by the Commission in compliance with this Act, and the result is subsequently changed or altered by a political party, the Commission shall have the power to overrule the alteration made by the political party and uphold such primaries.</w:t>
            </w: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Substitute for section 87 of the Principal Act a new </w:t>
            </w:r>
            <w:r w:rsidRPr="00DC6D15">
              <w:rPr>
                <w:rFonts w:ascii="Verdana" w:hAnsi="Verdana" w:cs="Tahoma"/>
                <w:b/>
                <w:sz w:val="24"/>
                <w:szCs w:val="24"/>
              </w:rPr>
              <w:t>section</w:t>
            </w:r>
            <w:r w:rsidRPr="00DC6D15">
              <w:rPr>
                <w:rFonts w:ascii="Verdana" w:hAnsi="Verdana" w:cs="Tahoma"/>
                <w:sz w:val="24"/>
                <w:szCs w:val="24"/>
              </w:rPr>
              <w:t xml:space="preserve"> “</w:t>
            </w:r>
            <w:r w:rsidRPr="00DC6D15">
              <w:rPr>
                <w:rFonts w:ascii="Verdana" w:hAnsi="Verdana" w:cs="Tahoma"/>
                <w:b/>
                <w:i/>
                <w:sz w:val="24"/>
                <w:szCs w:val="24"/>
              </w:rPr>
              <w:t>87</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jc w:val="both"/>
              <w:rPr>
                <w:rFonts w:ascii="Verdana" w:hAnsi="Verdana" w:cs="Tahoma"/>
                <w:b/>
                <w:i/>
                <w:sz w:val="24"/>
                <w:szCs w:val="24"/>
              </w:rPr>
            </w:pPr>
          </w:p>
          <w:p w:rsidR="000C67BD" w:rsidRPr="00DC6D15" w:rsidRDefault="000C67BD" w:rsidP="000C67BD">
            <w:pPr>
              <w:spacing w:after="0" w:line="240" w:lineRule="auto"/>
              <w:jc w:val="both"/>
              <w:rPr>
                <w:rFonts w:ascii="Verdana" w:hAnsi="Verdana" w:cs="Tahoma"/>
                <w:b/>
                <w:i/>
                <w:sz w:val="24"/>
                <w:szCs w:val="24"/>
              </w:rPr>
            </w:pPr>
            <w:r w:rsidRPr="00DC6D15">
              <w:rPr>
                <w:rFonts w:ascii="Verdana" w:hAnsi="Verdana" w:cs="Tahoma"/>
                <w:b/>
                <w:i/>
                <w:sz w:val="24"/>
                <w:szCs w:val="24"/>
              </w:rPr>
              <w:t>“87. Nomination of Candidates by Parties</w:t>
            </w:r>
          </w:p>
          <w:p w:rsidR="000C67BD" w:rsidRPr="00DC6D15" w:rsidRDefault="000C67BD" w:rsidP="000C67BD">
            <w:pPr>
              <w:spacing w:after="0" w:line="240" w:lineRule="auto"/>
              <w:jc w:val="both"/>
              <w:rPr>
                <w:rFonts w:ascii="Verdana" w:hAnsi="Verdana" w:cs="Tahoma"/>
                <w:b/>
                <w:i/>
                <w:sz w:val="24"/>
                <w:szCs w:val="24"/>
              </w:rPr>
            </w:pPr>
          </w:p>
          <w:p w:rsidR="000C67BD" w:rsidRPr="00DC6D15" w:rsidRDefault="000C67BD" w:rsidP="000C67BD">
            <w:pPr>
              <w:pStyle w:val="ListParagraph"/>
              <w:numPr>
                <w:ilvl w:val="0"/>
                <w:numId w:val="25"/>
              </w:numPr>
              <w:spacing w:after="0" w:line="240" w:lineRule="auto"/>
              <w:ind w:left="630" w:hanging="630"/>
              <w:jc w:val="both"/>
              <w:rPr>
                <w:rFonts w:ascii="Verdana" w:hAnsi="Verdana" w:cs="Tahoma"/>
                <w:b/>
                <w:i/>
                <w:sz w:val="24"/>
                <w:szCs w:val="24"/>
              </w:rPr>
            </w:pPr>
            <w:r w:rsidRPr="00DC6D15">
              <w:rPr>
                <w:rFonts w:ascii="Verdana" w:hAnsi="Verdana" w:cs="Tahoma"/>
                <w:b/>
                <w:i/>
                <w:sz w:val="24"/>
                <w:szCs w:val="24"/>
              </w:rPr>
              <w:t>A political party seeking to nominate candidates for elections under this Act shall hold direct or indirect primaries for aspirants to all elective positions, which shall be monitored by the Commission and the result of every primary to elect candidates for an election to be conducted by the Commission shall be endorsed or certified by the Commission.</w:t>
            </w:r>
          </w:p>
          <w:p w:rsidR="000C67BD" w:rsidRPr="00DC6D15" w:rsidRDefault="000C67BD" w:rsidP="000C67BD">
            <w:pPr>
              <w:pStyle w:val="ListParagraph"/>
              <w:spacing w:after="0" w:line="240" w:lineRule="auto"/>
              <w:ind w:left="630"/>
              <w:jc w:val="both"/>
              <w:rPr>
                <w:rFonts w:ascii="Verdana" w:hAnsi="Verdana" w:cs="Tahoma"/>
                <w:b/>
                <w:i/>
                <w:sz w:val="24"/>
                <w:szCs w:val="24"/>
              </w:rPr>
            </w:pPr>
          </w:p>
          <w:p w:rsidR="000C67BD" w:rsidRPr="00DC6D15" w:rsidRDefault="000C67BD" w:rsidP="000C67BD">
            <w:pPr>
              <w:pStyle w:val="ListParagraph"/>
              <w:numPr>
                <w:ilvl w:val="0"/>
                <w:numId w:val="25"/>
              </w:numPr>
              <w:spacing w:after="0" w:line="240" w:lineRule="auto"/>
              <w:ind w:left="630" w:hanging="630"/>
              <w:jc w:val="both"/>
              <w:rPr>
                <w:rFonts w:ascii="Verdana" w:hAnsi="Verdana" w:cs="Tahoma"/>
                <w:b/>
                <w:i/>
                <w:sz w:val="24"/>
                <w:szCs w:val="24"/>
              </w:rPr>
            </w:pPr>
            <w:r w:rsidRPr="00DC6D15">
              <w:rPr>
                <w:rFonts w:ascii="Verdana" w:hAnsi="Verdana" w:cs="Tahoma"/>
                <w:b/>
                <w:i/>
                <w:sz w:val="24"/>
                <w:szCs w:val="24"/>
              </w:rPr>
              <w:t>A political party shall not impose nomination qualification or disqualification criteria, measures, or conditions on any aspirant or candidate for any election in its constitution, guidelines, or rules for nomination of candidates for elections, except as prescribed under sections 65, 66, 106, 107, 131, 137, 177 and 187 of the Constitution of the Federal Republic of Nigeria, 1999 (as amended).</w:t>
            </w:r>
          </w:p>
          <w:p w:rsidR="000C67BD" w:rsidRPr="00DC6D15" w:rsidRDefault="000C67BD" w:rsidP="000C67BD">
            <w:pPr>
              <w:pStyle w:val="ListParagraph"/>
              <w:jc w:val="both"/>
              <w:rPr>
                <w:rFonts w:ascii="Verdana" w:hAnsi="Verdana" w:cs="Tahoma"/>
                <w:b/>
                <w:i/>
                <w:sz w:val="24"/>
                <w:szCs w:val="24"/>
              </w:rPr>
            </w:pPr>
          </w:p>
          <w:p w:rsidR="000C67BD" w:rsidRPr="00DC6D15" w:rsidRDefault="000C67BD" w:rsidP="000C67BD">
            <w:pPr>
              <w:pStyle w:val="ListParagraph"/>
              <w:numPr>
                <w:ilvl w:val="0"/>
                <w:numId w:val="25"/>
              </w:numPr>
              <w:spacing w:after="0" w:line="240" w:lineRule="auto"/>
              <w:ind w:left="630" w:hanging="630"/>
              <w:jc w:val="both"/>
              <w:rPr>
                <w:rFonts w:ascii="Verdana" w:hAnsi="Verdana" w:cs="Tahoma"/>
                <w:b/>
                <w:i/>
                <w:sz w:val="24"/>
                <w:szCs w:val="24"/>
              </w:rPr>
            </w:pPr>
            <w:r w:rsidRPr="00DC6D15">
              <w:rPr>
                <w:rFonts w:ascii="Verdana" w:hAnsi="Verdana" w:cs="Tahoma"/>
                <w:b/>
                <w:i/>
                <w:sz w:val="24"/>
                <w:szCs w:val="24"/>
              </w:rPr>
              <w:t>For the purpose of nomination of candidates for election, the total fees, charges, dues and any payment howsoever named imposed by a political party on an aspirant or candidate shall not exceed:</w:t>
            </w: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One Hundred and Fifty Thousand Naira (N150,000) for a Ward Councillorship aspirant in the FCT;</w:t>
            </w:r>
          </w:p>
          <w:p w:rsidR="000C67BD" w:rsidRPr="00DC6D15" w:rsidRDefault="000C67BD" w:rsidP="000C67BD">
            <w:pPr>
              <w:pStyle w:val="ListParagraph"/>
              <w:spacing w:after="0" w:line="240" w:lineRule="auto"/>
              <w:ind w:left="586" w:hanging="630"/>
              <w:jc w:val="both"/>
              <w:rPr>
                <w:rFonts w:ascii="Verdana" w:hAnsi="Verdana" w:cs="Tahoma"/>
                <w:b/>
                <w:i/>
                <w:sz w:val="24"/>
                <w:szCs w:val="24"/>
              </w:rPr>
            </w:pP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 xml:space="preserve">Two Hundred and Fifty Thousand Naira (N250,000) for an Area Council Chairmanship aspirant in the FCT; </w:t>
            </w:r>
          </w:p>
          <w:p w:rsidR="000C67BD" w:rsidRPr="00DC6D15" w:rsidRDefault="000C67BD" w:rsidP="000C67BD">
            <w:pPr>
              <w:pStyle w:val="ListParagraph"/>
              <w:ind w:left="586" w:hanging="630"/>
              <w:jc w:val="both"/>
              <w:rPr>
                <w:rFonts w:ascii="Verdana" w:hAnsi="Verdana" w:cs="Tahoma"/>
                <w:b/>
                <w:i/>
                <w:sz w:val="24"/>
                <w:szCs w:val="24"/>
              </w:rPr>
            </w:pP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Five Hundred Thousand Naira (N500,000) for a House of Assembly aspirant;</w:t>
            </w:r>
          </w:p>
          <w:p w:rsidR="000C67BD" w:rsidRPr="00DC6D15" w:rsidRDefault="000C67BD" w:rsidP="000C67BD">
            <w:pPr>
              <w:pStyle w:val="ListParagraph"/>
              <w:ind w:left="586" w:hanging="630"/>
              <w:jc w:val="both"/>
              <w:rPr>
                <w:rFonts w:ascii="Verdana" w:hAnsi="Verdana" w:cs="Tahoma"/>
                <w:b/>
                <w:i/>
                <w:sz w:val="24"/>
                <w:szCs w:val="24"/>
              </w:rPr>
            </w:pP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One Million Naira (N1,000,000) for a House of Representatives aspirant;</w:t>
            </w:r>
          </w:p>
          <w:p w:rsidR="000C67BD" w:rsidRPr="00DC6D15" w:rsidRDefault="000C67BD" w:rsidP="000C67BD">
            <w:pPr>
              <w:pStyle w:val="ListParagraph"/>
              <w:ind w:left="586" w:hanging="630"/>
              <w:jc w:val="both"/>
              <w:rPr>
                <w:rFonts w:ascii="Verdana" w:hAnsi="Verdana" w:cs="Tahoma"/>
                <w:b/>
                <w:i/>
                <w:sz w:val="24"/>
                <w:szCs w:val="24"/>
              </w:rPr>
            </w:pP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Two Million Naira (N2,000,000) for a Senatorial aspirant;</w:t>
            </w:r>
          </w:p>
          <w:p w:rsidR="000C67BD" w:rsidRPr="00DC6D15" w:rsidRDefault="000C67BD" w:rsidP="000C67BD">
            <w:pPr>
              <w:pStyle w:val="ListParagraph"/>
              <w:ind w:left="586" w:hanging="630"/>
              <w:jc w:val="both"/>
              <w:rPr>
                <w:rFonts w:ascii="Verdana" w:hAnsi="Verdana" w:cs="Tahoma"/>
                <w:b/>
                <w:i/>
                <w:sz w:val="24"/>
                <w:szCs w:val="24"/>
              </w:rPr>
            </w:pP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Five Million naira (N5,000,000) for a Governorship aspirant; and</w:t>
            </w:r>
          </w:p>
          <w:p w:rsidR="000C67BD" w:rsidRPr="00DC6D15" w:rsidRDefault="000C67BD" w:rsidP="000C67BD">
            <w:pPr>
              <w:pStyle w:val="ListParagraph"/>
              <w:ind w:left="586" w:hanging="630"/>
              <w:jc w:val="both"/>
              <w:rPr>
                <w:rFonts w:ascii="Verdana" w:hAnsi="Verdana" w:cs="Tahoma"/>
                <w:b/>
                <w:i/>
                <w:sz w:val="24"/>
                <w:szCs w:val="24"/>
              </w:rPr>
            </w:pPr>
          </w:p>
          <w:p w:rsidR="000C67BD" w:rsidRPr="00DC6D15" w:rsidRDefault="000C67BD" w:rsidP="000C67BD">
            <w:pPr>
              <w:pStyle w:val="ListParagraph"/>
              <w:numPr>
                <w:ilvl w:val="0"/>
                <w:numId w:val="24"/>
              </w:numPr>
              <w:spacing w:after="0" w:line="240" w:lineRule="auto"/>
              <w:ind w:left="586" w:hanging="630"/>
              <w:jc w:val="both"/>
              <w:rPr>
                <w:rFonts w:ascii="Verdana" w:hAnsi="Verdana" w:cs="Tahoma"/>
                <w:b/>
                <w:i/>
                <w:sz w:val="24"/>
                <w:szCs w:val="24"/>
              </w:rPr>
            </w:pPr>
            <w:r w:rsidRPr="00DC6D15">
              <w:rPr>
                <w:rFonts w:ascii="Verdana" w:hAnsi="Verdana" w:cs="Tahoma"/>
                <w:b/>
                <w:i/>
                <w:sz w:val="24"/>
                <w:szCs w:val="24"/>
              </w:rPr>
              <w:t>Ten Million Naira (N10,000,000) for a Presidential aspirant.</w:t>
            </w:r>
          </w:p>
          <w:p w:rsidR="000C67BD" w:rsidRPr="00DC6D15" w:rsidRDefault="000C67BD" w:rsidP="000C67BD">
            <w:pPr>
              <w:spacing w:after="0" w:line="240" w:lineRule="auto"/>
              <w:jc w:val="both"/>
              <w:rPr>
                <w:rFonts w:ascii="Verdana" w:hAnsi="Verdana" w:cs="Tahoma"/>
                <w:b/>
                <w:i/>
                <w:sz w:val="24"/>
                <w:szCs w:val="24"/>
              </w:rPr>
            </w:pPr>
          </w:p>
          <w:p w:rsidR="000C67BD" w:rsidRPr="00DC6D15" w:rsidRDefault="000C67BD" w:rsidP="000C67BD">
            <w:pPr>
              <w:pStyle w:val="ListParagraph"/>
              <w:numPr>
                <w:ilvl w:val="0"/>
                <w:numId w:val="25"/>
              </w:numPr>
              <w:spacing w:after="0" w:line="240" w:lineRule="auto"/>
              <w:ind w:left="406" w:hanging="450"/>
              <w:jc w:val="both"/>
              <w:rPr>
                <w:rFonts w:ascii="Verdana" w:hAnsi="Verdana" w:cs="Tahoma"/>
                <w:b/>
                <w:i/>
                <w:sz w:val="24"/>
                <w:szCs w:val="24"/>
              </w:rPr>
            </w:pPr>
            <w:r w:rsidRPr="00DC6D15">
              <w:rPr>
                <w:rFonts w:ascii="Verdana" w:hAnsi="Verdana" w:cs="Tahoma"/>
                <w:b/>
                <w:i/>
                <w:sz w:val="24"/>
                <w:szCs w:val="24"/>
              </w:rPr>
              <w:t>Any requirement, criteria, measures, or conditions for the nomination of candidates for elections outside the provisions of subsections (2) or (3) of this section shall be invalid, null, void and of no effect whatsoever.</w:t>
            </w:r>
          </w:p>
          <w:p w:rsidR="000C67BD" w:rsidRPr="00DC6D15" w:rsidRDefault="000C67BD" w:rsidP="000C67BD">
            <w:pPr>
              <w:pStyle w:val="ListParagraph"/>
              <w:spacing w:after="0" w:line="240" w:lineRule="auto"/>
              <w:ind w:left="406" w:hanging="450"/>
              <w:jc w:val="both"/>
              <w:rPr>
                <w:rFonts w:ascii="Verdana" w:hAnsi="Verdana" w:cs="Tahoma"/>
                <w:b/>
                <w:i/>
                <w:sz w:val="24"/>
                <w:szCs w:val="24"/>
              </w:rPr>
            </w:pPr>
          </w:p>
          <w:p w:rsidR="000C67BD" w:rsidRPr="00DC6D15" w:rsidRDefault="000C67BD" w:rsidP="000C67BD">
            <w:pPr>
              <w:pStyle w:val="ListParagraph"/>
              <w:numPr>
                <w:ilvl w:val="0"/>
                <w:numId w:val="25"/>
              </w:numPr>
              <w:spacing w:after="0" w:line="240" w:lineRule="auto"/>
              <w:ind w:left="406" w:hanging="450"/>
              <w:jc w:val="both"/>
              <w:rPr>
                <w:rFonts w:ascii="Verdana" w:hAnsi="Verdana" w:cs="Tahoma"/>
                <w:b/>
                <w:i/>
                <w:sz w:val="24"/>
                <w:szCs w:val="24"/>
              </w:rPr>
            </w:pPr>
            <w:r w:rsidRPr="00DC6D15">
              <w:rPr>
                <w:rFonts w:ascii="Verdana" w:hAnsi="Verdana" w:cs="Tahoma"/>
                <w:b/>
                <w:i/>
                <w:sz w:val="24"/>
                <w:szCs w:val="24"/>
              </w:rPr>
              <w:t>Every political party shall publish the venues, dates, times, guidelines, procedures and other relevant information of its primaries, conventions or any event conveyed for the purpose of nominating candidates for the party in, at least, two (2) national newspapers and, at least, ten (10) days before the date of the event to nominate candidates for the party.</w:t>
            </w:r>
          </w:p>
          <w:p w:rsidR="000C67BD" w:rsidRPr="00DC6D15" w:rsidRDefault="000C67BD" w:rsidP="000C67BD">
            <w:pPr>
              <w:spacing w:after="0" w:line="240" w:lineRule="auto"/>
              <w:ind w:left="406" w:hanging="450"/>
              <w:jc w:val="both"/>
              <w:rPr>
                <w:rFonts w:ascii="Verdana" w:hAnsi="Verdana" w:cs="Tahoma"/>
                <w:b/>
                <w:i/>
                <w:sz w:val="24"/>
                <w:szCs w:val="24"/>
              </w:rPr>
            </w:pPr>
          </w:p>
          <w:p w:rsidR="000C67BD" w:rsidRPr="00DC6D15" w:rsidRDefault="000C67BD" w:rsidP="000C67BD">
            <w:pPr>
              <w:spacing w:after="0" w:line="240" w:lineRule="auto"/>
              <w:jc w:val="both"/>
              <w:rPr>
                <w:rFonts w:ascii="Verdana" w:hAnsi="Verdana" w:cs="Tahoma"/>
                <w:b/>
                <w:i/>
                <w:sz w:val="24"/>
                <w:szCs w:val="24"/>
              </w:rPr>
            </w:pPr>
            <w:r w:rsidRPr="00DC6D15">
              <w:rPr>
                <w:rFonts w:ascii="Verdana" w:hAnsi="Verdana" w:cs="Tahoma"/>
                <w:b/>
                <w:i/>
                <w:sz w:val="24"/>
                <w:szCs w:val="24"/>
              </w:rPr>
              <w:t>Direct Primaries</w:t>
            </w:r>
          </w:p>
          <w:p w:rsidR="000C67BD" w:rsidRPr="00DC6D15" w:rsidRDefault="000C67BD" w:rsidP="000C67BD">
            <w:pPr>
              <w:pStyle w:val="ListParagraph"/>
              <w:numPr>
                <w:ilvl w:val="0"/>
                <w:numId w:val="25"/>
              </w:numPr>
              <w:spacing w:after="0" w:line="240" w:lineRule="auto"/>
              <w:ind w:left="496" w:hanging="540"/>
              <w:jc w:val="both"/>
              <w:rPr>
                <w:rFonts w:ascii="Verdana" w:hAnsi="Verdana" w:cs="Tahoma"/>
                <w:b/>
                <w:i/>
                <w:sz w:val="24"/>
                <w:szCs w:val="24"/>
              </w:rPr>
            </w:pPr>
            <w:r w:rsidRPr="00DC6D15">
              <w:rPr>
                <w:rFonts w:ascii="Verdana" w:hAnsi="Verdana" w:cs="Tahoma"/>
                <w:b/>
                <w:i/>
                <w:sz w:val="24"/>
                <w:szCs w:val="24"/>
              </w:rPr>
              <w:t xml:space="preserve">A political party that adopts the system of direct primaries for the nomination of it candidate(s) for an election shall ensure that all aspirants are given equal opportunity of being voted for by registered members of the party and comply with the procedure outline below – </w:t>
            </w:r>
          </w:p>
          <w:p w:rsidR="000C67BD" w:rsidRPr="00DC6D15" w:rsidRDefault="000C67BD" w:rsidP="000C67BD">
            <w:pPr>
              <w:pStyle w:val="ListParagraph"/>
              <w:spacing w:after="0" w:line="240" w:lineRule="auto"/>
              <w:ind w:left="1350"/>
              <w:jc w:val="both"/>
              <w:rPr>
                <w:rFonts w:ascii="Verdana" w:hAnsi="Verdana" w:cs="Tahoma"/>
                <w:b/>
                <w:i/>
                <w:sz w:val="24"/>
                <w:szCs w:val="24"/>
              </w:rPr>
            </w:pPr>
          </w:p>
          <w:p w:rsidR="000C67BD" w:rsidRPr="00DC6D15" w:rsidRDefault="000C67BD" w:rsidP="000C67BD">
            <w:pPr>
              <w:pStyle w:val="ListParagraph"/>
              <w:numPr>
                <w:ilvl w:val="0"/>
                <w:numId w:val="26"/>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in the case of nominations to the position of Presidential candidate in a Presidential election, a political party shall, where it intends to sponsor a candidate:</w:t>
            </w:r>
          </w:p>
          <w:p w:rsidR="000C67BD" w:rsidRPr="00DC6D15" w:rsidRDefault="000C67BD" w:rsidP="000C67BD">
            <w:pPr>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7"/>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conduct direct primaries in the registration areas in the 36 States of the Federation and the FCT where all registered members of the party shall be eligible to vote and may freely vote for any Presidential aspirant of their choice;</w:t>
            </w:r>
          </w:p>
          <w:p w:rsidR="000C67BD" w:rsidRPr="00DC6D15" w:rsidRDefault="000C67BD" w:rsidP="000C67BD">
            <w:pPr>
              <w:pStyle w:val="ListParagraph"/>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7"/>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declare the Presidential Aspirant with the highest number of valid votes cast during the primaries across the 36 States of the Federation and the FCT as the winner of the Presidential primaries;</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7"/>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hold a National Convention where it shall present the winner of the primaries to the public as the Presidential candidate of the party; and</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7"/>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forward the name of the winner of the Presidential primaries to the Commission as the Presidential candidate of the party in the Presidential election.</w:t>
            </w:r>
          </w:p>
          <w:p w:rsidR="000C67BD" w:rsidRPr="00DC6D15" w:rsidRDefault="000C67BD" w:rsidP="000C67BD">
            <w:pPr>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6"/>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in the case of nomination to the position of Governorship candidate in a Governorship election in a State, a political party shall, where it intends to sponsor a candidate:</w:t>
            </w:r>
          </w:p>
          <w:p w:rsidR="000C67BD" w:rsidRPr="00DC6D15" w:rsidRDefault="000C67BD" w:rsidP="000C67BD">
            <w:pPr>
              <w:pStyle w:val="ListParagraph"/>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8"/>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conduct direct primaries in the registration areas in each Local Government Area in the particular State where all registered members of the party in the State shall be eligible to vote and may freely vote for any Governorship aspirant of their choice;</w:t>
            </w:r>
          </w:p>
          <w:p w:rsidR="000C67BD" w:rsidRPr="00DC6D15" w:rsidRDefault="000C67BD" w:rsidP="000C67BD">
            <w:pPr>
              <w:pStyle w:val="ListParagraph"/>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8"/>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 xml:space="preserve">declare the Governorship aspirant with the highest number of valid votes cast in all Local Government Areas in the particular State as the winner of the Governorship primaries in the State; </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8"/>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hold a State Congress where it shall present the winner of the Governorship primaries to the public as the Governorship Candidate of the party in the Governorship election; and</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8"/>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forward the name of the winner of the primaries to the Commission as the Governorship candidate of the party in the election for the State.</w:t>
            </w:r>
          </w:p>
          <w:p w:rsidR="000C67BD" w:rsidRPr="00DC6D15" w:rsidRDefault="000C67BD" w:rsidP="000C67BD">
            <w:pPr>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6"/>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in the case of nominations to the position of Senatorial candidate, House of Representatives candidate and State House of Assembly candidate for a Senatorial District, a Federal Constituency and a State House Constituency respectively, a political party shall, where it intends to sponsor candidates in elections for these elective positions,:</w:t>
            </w:r>
          </w:p>
          <w:p w:rsidR="000C67BD" w:rsidRPr="00DC6D15" w:rsidRDefault="000C67BD" w:rsidP="000C67BD">
            <w:pPr>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9"/>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conduct direct primaries in the registration areas in each Local Government Area in the Senatorial District where all registered members of the party in the Senatorial District shall be eligible to vote and may freely vote for any Senatorial aspirant of their choice;</w:t>
            </w:r>
          </w:p>
          <w:p w:rsidR="000C67BD" w:rsidRPr="00DC6D15" w:rsidRDefault="000C67BD" w:rsidP="000C67BD">
            <w:pPr>
              <w:pStyle w:val="ListParagraph"/>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9"/>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conduct direct primaries in the registration areas in each Local Government Area in the Federal Constituency where all registered members of the party in the Federal Constituency shall be eligible to vote and may freely vote for any House of Representatives aspirant of their choice;</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9"/>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conduct direct primaries in the registration areas in each Local Government Area in the State Assembly Constituency where all registered members of the party in the State Assembly Constituency shall be eligible to vote and may freely vote for any State House of Assembly aspirant of their choice;</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9"/>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subject to sub-paragraph (i) of this paragraph, declare the Senatorial aspirant with the highest number of valid votes cast in all Local Government Areas in the particular Senatorial District as the winner of the primaries in the Senatorial District and forward the name of the winner to the Commission as the Senatorial candidate of the party in the election for the Senatorial District;</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9"/>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subject to sub-paragraph (ii) of this paragraph, declare the House of Representatives aspirant with the highest number of votes in all Local Government Areas in the Federal Constituency as the winner of the primaries in the Federal Constituency and forward the name of the winner to the Commission as the House of Representatives candidate of the party in the election for the Federal Constituency; and</w:t>
            </w:r>
          </w:p>
          <w:p w:rsidR="000C67BD" w:rsidRPr="00DC6D15" w:rsidRDefault="000C67BD" w:rsidP="000C67BD">
            <w:pPr>
              <w:pStyle w:val="ListParagraph"/>
              <w:ind w:left="586" w:hanging="540"/>
              <w:jc w:val="both"/>
              <w:rPr>
                <w:rFonts w:ascii="Verdana" w:hAnsi="Verdana" w:cs="Tahoma"/>
                <w:b/>
                <w:i/>
                <w:sz w:val="24"/>
                <w:szCs w:val="24"/>
              </w:rPr>
            </w:pPr>
          </w:p>
          <w:p w:rsidR="000C67BD" w:rsidRPr="00DC6D15" w:rsidRDefault="000C67BD" w:rsidP="000C67BD">
            <w:pPr>
              <w:pStyle w:val="ListParagraph"/>
              <w:numPr>
                <w:ilvl w:val="0"/>
                <w:numId w:val="29"/>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subject to sub-paragraph (iii) of this paragraph, declare the State House of Assembly Aspirant with the highest number of votes in all Local Government Areas in the House of Assembly Constituency as the winner of the primaries in the House of Assembly Constituency and forward the name of the winner to the Commission as the State House of Assembly Candidate of the party in the election for the State Assembly Constituency.</w:t>
            </w:r>
          </w:p>
          <w:p w:rsidR="000C67BD" w:rsidRPr="00DC6D15" w:rsidRDefault="000C67BD" w:rsidP="000C67BD">
            <w:pPr>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26"/>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in the case of the position of a Chairmanship candidate of an Area Council in the Federal Capital Territory, a political party shall, where it intends to sponsor a candidate:</w:t>
            </w:r>
          </w:p>
          <w:p w:rsidR="000C67BD" w:rsidRPr="00DC6D15" w:rsidRDefault="000C67BD" w:rsidP="000C67BD">
            <w:pPr>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30"/>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conduct direct primaries in the registration areas in the Area Council, where all registered members of the party in the Area Council shall be eligible to vote and may vote for any Chairmanship aspirant of their choice;</w:t>
            </w:r>
          </w:p>
          <w:p w:rsidR="000C67BD" w:rsidRPr="00DC6D15" w:rsidRDefault="000C67BD" w:rsidP="000C67BD">
            <w:pPr>
              <w:pStyle w:val="ListParagraph"/>
              <w:spacing w:after="0" w:line="240" w:lineRule="auto"/>
              <w:ind w:left="586" w:hanging="540"/>
              <w:jc w:val="both"/>
              <w:rPr>
                <w:rFonts w:ascii="Verdana" w:hAnsi="Verdana" w:cs="Tahoma"/>
                <w:b/>
                <w:i/>
                <w:sz w:val="24"/>
                <w:szCs w:val="24"/>
              </w:rPr>
            </w:pPr>
          </w:p>
          <w:p w:rsidR="000C67BD" w:rsidRPr="00DC6D15" w:rsidRDefault="000C67BD" w:rsidP="000C67BD">
            <w:pPr>
              <w:pStyle w:val="ListParagraph"/>
              <w:numPr>
                <w:ilvl w:val="0"/>
                <w:numId w:val="30"/>
              </w:numPr>
              <w:spacing w:after="0" w:line="240" w:lineRule="auto"/>
              <w:ind w:left="586" w:hanging="540"/>
              <w:jc w:val="both"/>
              <w:rPr>
                <w:rFonts w:ascii="Verdana" w:hAnsi="Verdana" w:cs="Tahoma"/>
                <w:b/>
                <w:i/>
                <w:sz w:val="24"/>
                <w:szCs w:val="24"/>
              </w:rPr>
            </w:pPr>
            <w:r w:rsidRPr="00DC6D15">
              <w:rPr>
                <w:rFonts w:ascii="Verdana" w:hAnsi="Verdana" w:cs="Tahoma"/>
                <w:b/>
                <w:i/>
                <w:sz w:val="24"/>
                <w:szCs w:val="24"/>
              </w:rPr>
              <w:t>declare the Chairmanship aspirant with the highest number of votes in all registration areas in the Area Council as the winner of the Chairmanship primaries in the Area Council and forward the name of the winner of the Chairmanship primaries to the Commission as the Chairmanship candidate of the party in the election for the Area Council.</w:t>
            </w:r>
          </w:p>
          <w:p w:rsidR="000C67BD" w:rsidRPr="00DC6D15" w:rsidRDefault="000C67BD" w:rsidP="000C67BD">
            <w:pPr>
              <w:spacing w:after="0" w:line="240" w:lineRule="auto"/>
              <w:jc w:val="both"/>
              <w:rPr>
                <w:rFonts w:ascii="Verdana" w:hAnsi="Verdana" w:cs="Tahoma"/>
                <w:b/>
                <w:i/>
                <w:sz w:val="24"/>
                <w:szCs w:val="24"/>
              </w:rPr>
            </w:pPr>
          </w:p>
          <w:p w:rsidR="000C67BD" w:rsidRPr="00DC6D15" w:rsidRDefault="000C67BD" w:rsidP="000C67BD">
            <w:pPr>
              <w:spacing w:after="0" w:line="240" w:lineRule="auto"/>
              <w:jc w:val="both"/>
              <w:rPr>
                <w:rFonts w:ascii="Verdana" w:hAnsi="Verdana" w:cs="Tahoma"/>
                <w:b/>
                <w:i/>
                <w:sz w:val="24"/>
                <w:szCs w:val="24"/>
              </w:rPr>
            </w:pPr>
            <w:r w:rsidRPr="00DC6D15">
              <w:rPr>
                <w:rFonts w:ascii="Verdana" w:hAnsi="Verdana" w:cs="Tahoma"/>
                <w:b/>
                <w:i/>
                <w:sz w:val="24"/>
                <w:szCs w:val="24"/>
              </w:rPr>
              <w:t>Election of Delegates for Indirect Primaries</w:t>
            </w:r>
          </w:p>
          <w:p w:rsidR="000C67BD" w:rsidRPr="00DC6D15" w:rsidRDefault="000C67BD" w:rsidP="000C67BD">
            <w:pPr>
              <w:pStyle w:val="ListParagraph"/>
              <w:numPr>
                <w:ilvl w:val="0"/>
                <w:numId w:val="25"/>
              </w:numPr>
              <w:spacing w:after="0" w:line="240" w:lineRule="auto"/>
              <w:ind w:left="630" w:hanging="630"/>
              <w:jc w:val="both"/>
              <w:rPr>
                <w:rFonts w:ascii="Verdana" w:hAnsi="Verdana" w:cs="Tahoma"/>
                <w:b/>
                <w:i/>
                <w:sz w:val="24"/>
                <w:szCs w:val="24"/>
              </w:rPr>
            </w:pPr>
            <w:r w:rsidRPr="00DC6D15">
              <w:rPr>
                <w:rFonts w:ascii="Verdana" w:hAnsi="Verdana" w:cs="Tahoma"/>
                <w:b/>
                <w:i/>
                <w:sz w:val="24"/>
                <w:szCs w:val="24"/>
              </w:rPr>
              <w:t>A political party that adopts the system of indirect primaries for the nomination of its candidate(s) for election shall conduct a delegates election in all registration areas in the constituency where the election is to be held and all registered members of the party in that registration area shall be eligible to vote for any contestant who presents himself to be a delegate of the party,</w:t>
            </w:r>
          </w:p>
          <w:p w:rsidR="000C67BD" w:rsidRPr="00DC6D15" w:rsidRDefault="000C67BD" w:rsidP="000C67BD">
            <w:pPr>
              <w:pStyle w:val="ListParagraph"/>
              <w:spacing w:after="0" w:line="240" w:lineRule="auto"/>
              <w:ind w:left="630"/>
              <w:jc w:val="both"/>
              <w:rPr>
                <w:rFonts w:ascii="Verdana" w:hAnsi="Verdana" w:cs="Tahoma"/>
                <w:b/>
                <w:i/>
                <w:sz w:val="24"/>
                <w:szCs w:val="24"/>
              </w:rPr>
            </w:pPr>
          </w:p>
          <w:p w:rsidR="000C67BD" w:rsidRPr="00DC6D15" w:rsidRDefault="000C67BD" w:rsidP="000C67BD">
            <w:pPr>
              <w:pStyle w:val="ListParagraph"/>
              <w:spacing w:after="0" w:line="240" w:lineRule="auto"/>
              <w:ind w:left="630"/>
              <w:jc w:val="both"/>
              <w:rPr>
                <w:rFonts w:ascii="Verdana" w:hAnsi="Verdana" w:cs="Tahoma"/>
                <w:b/>
                <w:i/>
                <w:sz w:val="24"/>
                <w:szCs w:val="24"/>
              </w:rPr>
            </w:pPr>
            <w:r w:rsidRPr="00DC6D15">
              <w:rPr>
                <w:rFonts w:ascii="Verdana" w:hAnsi="Verdana" w:cs="Tahoma"/>
                <w:b/>
                <w:i/>
                <w:sz w:val="24"/>
                <w:szCs w:val="24"/>
              </w:rPr>
              <w:t>PROVIDED that the delegates election shall be monitored by the Commission and the result of every delegates election shall be endorsed or certified by the Commission.</w:t>
            </w:r>
          </w:p>
          <w:p w:rsidR="000C67BD" w:rsidRPr="00DC6D15" w:rsidRDefault="000C67BD" w:rsidP="000C67BD">
            <w:pPr>
              <w:pStyle w:val="ListParagraph"/>
              <w:spacing w:after="0" w:line="240" w:lineRule="auto"/>
              <w:ind w:left="630"/>
              <w:jc w:val="both"/>
              <w:rPr>
                <w:rFonts w:ascii="Verdana" w:hAnsi="Verdana" w:cs="Tahoma"/>
                <w:b/>
                <w:i/>
                <w:sz w:val="24"/>
                <w:szCs w:val="24"/>
              </w:rPr>
            </w:pPr>
          </w:p>
          <w:p w:rsidR="000C67BD" w:rsidRPr="00DC6D15" w:rsidRDefault="000C67BD" w:rsidP="000C67BD">
            <w:pPr>
              <w:pStyle w:val="ListParagraph"/>
              <w:rPr>
                <w:rFonts w:ascii="Verdana" w:hAnsi="Verdana" w:cs="Tahoma"/>
                <w:b/>
                <w:i/>
                <w:sz w:val="24"/>
                <w:szCs w:val="24"/>
              </w:rPr>
            </w:pPr>
          </w:p>
          <w:p w:rsidR="000C67BD" w:rsidRPr="00DC6D15" w:rsidRDefault="000C67BD" w:rsidP="000C67BD">
            <w:pPr>
              <w:shd w:val="clear" w:color="auto" w:fill="F2F2F2" w:themeFill="background1" w:themeFillShade="F2"/>
              <w:spacing w:after="0"/>
              <w:ind w:left="589" w:right="631"/>
              <w:jc w:val="both"/>
              <w:rPr>
                <w:rFonts w:ascii="Verdana" w:hAnsi="Verdana"/>
                <w:i/>
                <w:strike/>
                <w:sz w:val="24"/>
                <w:szCs w:val="24"/>
              </w:rPr>
            </w:pPr>
            <w:r w:rsidRPr="00DC6D15">
              <w:rPr>
                <w:rFonts w:ascii="Verdana" w:hAnsi="Verdana"/>
                <w:i/>
                <w:strike/>
                <w:sz w:val="24"/>
                <w:szCs w:val="24"/>
              </w:rPr>
              <w:t>(8) A political party leader or official who is not elected in his or her registration area as a delegate of his or her party under subsection (7) of this section shall not be a voting delegate of the party and shall not vote in his or her party’s indirect primaries but may perform his or her functions in a neutral as may be prescribed in his or her party’s constitution in relation to indirect primaries,</w:t>
            </w:r>
          </w:p>
          <w:p w:rsidR="000C67BD" w:rsidRPr="00DC6D15" w:rsidRDefault="000C67BD" w:rsidP="000C67BD">
            <w:pPr>
              <w:shd w:val="clear" w:color="auto" w:fill="F2F2F2" w:themeFill="background1" w:themeFillShade="F2"/>
              <w:spacing w:after="0"/>
              <w:ind w:left="589" w:right="631"/>
              <w:jc w:val="both"/>
              <w:rPr>
                <w:rFonts w:ascii="Verdana" w:hAnsi="Verdana"/>
                <w:i/>
                <w:strike/>
                <w:sz w:val="24"/>
                <w:szCs w:val="24"/>
              </w:rPr>
            </w:pPr>
          </w:p>
          <w:p w:rsidR="000C67BD" w:rsidRPr="00DC6D15" w:rsidRDefault="000C67BD" w:rsidP="000C67BD">
            <w:pPr>
              <w:shd w:val="clear" w:color="auto" w:fill="F2F2F2" w:themeFill="background1" w:themeFillShade="F2"/>
              <w:spacing w:after="0"/>
              <w:ind w:left="589" w:right="631"/>
              <w:jc w:val="both"/>
              <w:rPr>
                <w:rFonts w:ascii="Verdana" w:hAnsi="Verdana"/>
                <w:i/>
                <w:strike/>
                <w:sz w:val="24"/>
                <w:szCs w:val="24"/>
              </w:rPr>
            </w:pPr>
            <w:r w:rsidRPr="00DC6D15">
              <w:rPr>
                <w:rFonts w:ascii="Verdana" w:hAnsi="Verdana"/>
                <w:i/>
                <w:strike/>
                <w:sz w:val="24"/>
                <w:szCs w:val="24"/>
              </w:rPr>
              <w:t>PROVIDED that in performing his or her functions as a party leader or official in relation to indirect primaries, the party leader or official shall not conduct himself in any manner whatsoever to impact the election in favour of any aspirant in the indirect primaries.</w:t>
            </w:r>
          </w:p>
          <w:p w:rsidR="000C67BD" w:rsidRPr="00DC6D15" w:rsidRDefault="000C67BD" w:rsidP="000C67BD">
            <w:pPr>
              <w:shd w:val="clear" w:color="auto" w:fill="F2F2F2" w:themeFill="background1" w:themeFillShade="F2"/>
              <w:spacing w:after="0"/>
              <w:ind w:left="589" w:right="631"/>
              <w:jc w:val="both"/>
              <w:rPr>
                <w:rFonts w:ascii="Verdana" w:hAnsi="Verdana"/>
                <w:i/>
                <w:sz w:val="24"/>
                <w:szCs w:val="24"/>
              </w:rPr>
            </w:pPr>
          </w:p>
          <w:p w:rsidR="000C67BD" w:rsidRPr="00DC6D15" w:rsidRDefault="000C67BD" w:rsidP="000C67BD">
            <w:pPr>
              <w:shd w:val="clear" w:color="auto" w:fill="F2F2F2" w:themeFill="background1" w:themeFillShade="F2"/>
              <w:spacing w:after="0"/>
              <w:ind w:left="589" w:right="631"/>
              <w:jc w:val="both"/>
              <w:rPr>
                <w:rFonts w:ascii="Verdana" w:hAnsi="Verdana"/>
                <w:i/>
                <w:strike/>
                <w:sz w:val="24"/>
                <w:szCs w:val="24"/>
              </w:rPr>
            </w:pPr>
            <w:r w:rsidRPr="00DC6D15">
              <w:rPr>
                <w:rFonts w:ascii="Verdana" w:hAnsi="Verdana"/>
                <w:i/>
                <w:strike/>
                <w:sz w:val="24"/>
                <w:szCs w:val="24"/>
              </w:rPr>
              <w:t>(9) A party leader or official who contravenes the provisions of subsection (8) of this section commits an offence and shall be liable on conviction to imprisonment for one (1) year or a fine of One Million Naira (N1,000,000).</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Automatic Delegates</w:t>
            </w:r>
          </w:p>
          <w:p w:rsidR="000C67BD" w:rsidRPr="00DC6D15" w:rsidRDefault="000C67BD" w:rsidP="000C67BD">
            <w:pPr>
              <w:spacing w:after="0"/>
              <w:rPr>
                <w:rFonts w:ascii="Verdana" w:hAnsi="Verdana"/>
                <w:b/>
                <w:i/>
                <w:sz w:val="24"/>
                <w:szCs w:val="24"/>
              </w:rPr>
            </w:pPr>
            <w:r w:rsidRPr="00DC6D15">
              <w:rPr>
                <w:rFonts w:ascii="Verdana" w:hAnsi="Verdana"/>
                <w:b/>
                <w:i/>
                <w:sz w:val="24"/>
                <w:szCs w:val="24"/>
              </w:rPr>
              <w:t xml:space="preserve">(8) All National, State, Local Government Area/Area Council and Ward executives of a party and elected officials of government mentioned below who are members of the party shall be automatic or super delegates who shall be eligible to vote in their party’s indirect primaries – </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President and former Presidents;</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 xml:space="preserve">Vice President and former Vice Presidents, </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Governors and former Governors;</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Deputy Governors and former Deputy Governors;</w:t>
            </w:r>
          </w:p>
          <w:p w:rsidR="000C67BD" w:rsidRPr="00DC6D15" w:rsidRDefault="0034768D" w:rsidP="000C67BD">
            <w:pPr>
              <w:pStyle w:val="ListParagraph"/>
              <w:numPr>
                <w:ilvl w:val="0"/>
                <w:numId w:val="37"/>
              </w:numPr>
              <w:spacing w:after="0"/>
              <w:ind w:left="540" w:hanging="540"/>
              <w:rPr>
                <w:rFonts w:ascii="Verdana" w:hAnsi="Verdana"/>
                <w:b/>
                <w:i/>
                <w:sz w:val="24"/>
                <w:szCs w:val="24"/>
              </w:rPr>
            </w:pPr>
            <w:r>
              <w:rPr>
                <w:rFonts w:ascii="Verdana" w:hAnsi="Verdana"/>
                <w:b/>
                <w:i/>
                <w:sz w:val="24"/>
                <w:szCs w:val="24"/>
              </w:rPr>
              <w:t>Senators and f</w:t>
            </w:r>
            <w:r w:rsidR="000C67BD" w:rsidRPr="00DC6D15">
              <w:rPr>
                <w:rFonts w:ascii="Verdana" w:hAnsi="Verdana"/>
                <w:b/>
                <w:i/>
                <w:sz w:val="24"/>
                <w:szCs w:val="24"/>
              </w:rPr>
              <w:t>ormer Senators;</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Members of the House of Representatives and former Members of the House of Representatives;</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Members of State Houses of Assembly;</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Chairmen of Local Government Areas/Area Councils; and</w:t>
            </w:r>
          </w:p>
          <w:p w:rsidR="000C67BD" w:rsidRPr="00DC6D15" w:rsidRDefault="000C67BD" w:rsidP="000C67BD">
            <w:pPr>
              <w:pStyle w:val="ListParagraph"/>
              <w:numPr>
                <w:ilvl w:val="0"/>
                <w:numId w:val="37"/>
              </w:numPr>
              <w:spacing w:after="0"/>
              <w:ind w:left="540" w:hanging="540"/>
              <w:rPr>
                <w:rFonts w:ascii="Verdana" w:hAnsi="Verdana"/>
                <w:b/>
                <w:i/>
                <w:sz w:val="24"/>
                <w:szCs w:val="24"/>
              </w:rPr>
            </w:pPr>
            <w:r w:rsidRPr="00DC6D15">
              <w:rPr>
                <w:rFonts w:ascii="Verdana" w:hAnsi="Verdana"/>
                <w:b/>
                <w:i/>
                <w:sz w:val="24"/>
                <w:szCs w:val="24"/>
              </w:rPr>
              <w:t>Councillors of Wards,</w:t>
            </w:r>
          </w:p>
          <w:p w:rsidR="000C67BD" w:rsidRPr="00DC6D15" w:rsidRDefault="000C67BD" w:rsidP="000C67BD">
            <w:pPr>
              <w:spacing w:after="0"/>
              <w:jc w:val="both"/>
              <w:rPr>
                <w:rFonts w:ascii="Verdana" w:hAnsi="Verdana"/>
                <w:b/>
                <w:i/>
                <w:sz w:val="24"/>
                <w:szCs w:val="24"/>
              </w:rPr>
            </w:pPr>
          </w:p>
          <w:p w:rsidR="0063278E" w:rsidRPr="00DC6D15" w:rsidRDefault="0063278E" w:rsidP="000C67BD">
            <w:pPr>
              <w:spacing w:after="0"/>
              <w:rPr>
                <w:rFonts w:ascii="Verdana" w:hAnsi="Verdana"/>
                <w:b/>
                <w:i/>
                <w:sz w:val="24"/>
                <w:szCs w:val="24"/>
              </w:rPr>
            </w:pPr>
            <w:r w:rsidRPr="00DC6D15">
              <w:rPr>
                <w:rFonts w:ascii="Verdana" w:hAnsi="Verdana"/>
                <w:b/>
                <w:i/>
                <w:sz w:val="24"/>
                <w:szCs w:val="24"/>
              </w:rPr>
              <w:t>PROVIDED that:</w:t>
            </w:r>
          </w:p>
          <w:p w:rsidR="0063278E" w:rsidRPr="00DC6D15" w:rsidRDefault="000C67BD" w:rsidP="0063278E">
            <w:pPr>
              <w:pStyle w:val="ListParagraph"/>
              <w:numPr>
                <w:ilvl w:val="0"/>
                <w:numId w:val="38"/>
              </w:numPr>
              <w:spacing w:after="0"/>
              <w:ind w:left="493" w:hanging="540"/>
              <w:rPr>
                <w:rFonts w:ascii="Verdana" w:hAnsi="Verdana"/>
                <w:b/>
                <w:i/>
                <w:sz w:val="24"/>
                <w:szCs w:val="24"/>
              </w:rPr>
            </w:pPr>
            <w:r w:rsidRPr="00DC6D15">
              <w:rPr>
                <w:rFonts w:ascii="Verdana" w:hAnsi="Verdana"/>
                <w:b/>
                <w:i/>
                <w:sz w:val="24"/>
                <w:szCs w:val="24"/>
              </w:rPr>
              <w:t xml:space="preserve">the number of automatic or super delegates shall not </w:t>
            </w:r>
            <w:r w:rsidR="0063278E" w:rsidRPr="00DC6D15">
              <w:rPr>
                <w:rFonts w:ascii="Verdana" w:hAnsi="Verdana"/>
                <w:b/>
                <w:i/>
                <w:sz w:val="24"/>
                <w:szCs w:val="24"/>
              </w:rPr>
              <w:t>exceed Ten percent (</w:t>
            </w:r>
            <w:r w:rsidRPr="00DC6D15">
              <w:rPr>
                <w:rFonts w:ascii="Verdana" w:hAnsi="Verdana"/>
                <w:b/>
                <w:i/>
                <w:sz w:val="24"/>
                <w:szCs w:val="24"/>
              </w:rPr>
              <w:t>10%</w:t>
            </w:r>
            <w:r w:rsidR="0063278E" w:rsidRPr="00DC6D15">
              <w:rPr>
                <w:rFonts w:ascii="Verdana" w:hAnsi="Verdana"/>
                <w:b/>
                <w:i/>
                <w:sz w:val="24"/>
                <w:szCs w:val="24"/>
              </w:rPr>
              <w:t>)</w:t>
            </w:r>
            <w:r w:rsidRPr="00DC6D15">
              <w:rPr>
                <w:rFonts w:ascii="Verdana" w:hAnsi="Verdana"/>
                <w:b/>
                <w:i/>
                <w:sz w:val="24"/>
                <w:szCs w:val="24"/>
              </w:rPr>
              <w:t xml:space="preserve"> of the total number of </w:t>
            </w:r>
            <w:r w:rsidR="0063278E" w:rsidRPr="00DC6D15">
              <w:rPr>
                <w:rFonts w:ascii="Verdana" w:hAnsi="Verdana"/>
                <w:b/>
                <w:i/>
                <w:sz w:val="24"/>
                <w:szCs w:val="24"/>
              </w:rPr>
              <w:t xml:space="preserve">elected </w:t>
            </w:r>
            <w:r w:rsidRPr="00DC6D15">
              <w:rPr>
                <w:rFonts w:ascii="Verdana" w:hAnsi="Verdana"/>
                <w:b/>
                <w:i/>
                <w:sz w:val="24"/>
                <w:szCs w:val="24"/>
              </w:rPr>
              <w:t>delegates</w:t>
            </w:r>
            <w:r w:rsidR="0063278E" w:rsidRPr="00DC6D15">
              <w:rPr>
                <w:rFonts w:ascii="Verdana" w:hAnsi="Verdana"/>
                <w:b/>
                <w:i/>
                <w:sz w:val="24"/>
                <w:szCs w:val="24"/>
              </w:rPr>
              <w:t>,</w:t>
            </w:r>
            <w:r w:rsidRPr="00DC6D15">
              <w:rPr>
                <w:rFonts w:ascii="Verdana" w:hAnsi="Verdana"/>
                <w:b/>
                <w:i/>
                <w:sz w:val="24"/>
                <w:szCs w:val="24"/>
              </w:rPr>
              <w:t xml:space="preserve"> and </w:t>
            </w:r>
          </w:p>
          <w:p w:rsidR="000C67BD" w:rsidRPr="00DC6D15" w:rsidRDefault="000C67BD" w:rsidP="0063278E">
            <w:pPr>
              <w:pStyle w:val="ListParagraph"/>
              <w:numPr>
                <w:ilvl w:val="0"/>
                <w:numId w:val="38"/>
              </w:numPr>
              <w:spacing w:after="0"/>
              <w:ind w:left="493" w:hanging="540"/>
              <w:rPr>
                <w:rFonts w:ascii="Verdana" w:hAnsi="Verdana"/>
                <w:b/>
                <w:i/>
                <w:sz w:val="24"/>
                <w:szCs w:val="24"/>
              </w:rPr>
            </w:pPr>
            <w:r w:rsidRPr="00DC6D15">
              <w:rPr>
                <w:rFonts w:ascii="Verdana" w:hAnsi="Verdana"/>
                <w:b/>
                <w:i/>
                <w:sz w:val="24"/>
                <w:szCs w:val="24"/>
              </w:rPr>
              <w:t>the party shall have the power to d</w:t>
            </w:r>
            <w:r w:rsidR="0063278E" w:rsidRPr="00DC6D15">
              <w:rPr>
                <w:rFonts w:ascii="Verdana" w:hAnsi="Verdana"/>
                <w:b/>
                <w:i/>
                <w:sz w:val="24"/>
                <w:szCs w:val="24"/>
              </w:rPr>
              <w:t xml:space="preserve">etermine in its constitution or </w:t>
            </w:r>
            <w:r w:rsidRPr="00DC6D15">
              <w:rPr>
                <w:rFonts w:ascii="Verdana" w:hAnsi="Verdana"/>
                <w:b/>
                <w:i/>
                <w:sz w:val="24"/>
                <w:szCs w:val="24"/>
              </w:rPr>
              <w:t>nomination guidelines</w:t>
            </w:r>
            <w:r w:rsidR="0034768D">
              <w:rPr>
                <w:rFonts w:ascii="Verdana" w:hAnsi="Verdana"/>
                <w:b/>
                <w:i/>
                <w:sz w:val="24"/>
                <w:szCs w:val="24"/>
              </w:rPr>
              <w:t xml:space="preserve"> and </w:t>
            </w:r>
            <w:r w:rsidRPr="00DC6D15">
              <w:rPr>
                <w:rFonts w:ascii="Verdana" w:hAnsi="Verdana"/>
                <w:b/>
                <w:i/>
                <w:sz w:val="24"/>
                <w:szCs w:val="24"/>
              </w:rPr>
              <w:t xml:space="preserve">manuals, </w:t>
            </w:r>
            <w:r w:rsidR="0034768D">
              <w:rPr>
                <w:rFonts w:ascii="Verdana" w:hAnsi="Verdana"/>
                <w:b/>
                <w:i/>
                <w:sz w:val="24"/>
                <w:szCs w:val="24"/>
              </w:rPr>
              <w:t xml:space="preserve">the </w:t>
            </w:r>
            <w:r w:rsidRPr="00DC6D15">
              <w:rPr>
                <w:rFonts w:ascii="Verdana" w:hAnsi="Verdana"/>
                <w:b/>
                <w:i/>
                <w:sz w:val="24"/>
                <w:szCs w:val="24"/>
              </w:rPr>
              <w:t>particular</w:t>
            </w:r>
            <w:r w:rsidR="0034768D">
              <w:rPr>
                <w:rFonts w:ascii="Verdana" w:hAnsi="Verdana"/>
                <w:b/>
                <w:i/>
                <w:sz w:val="24"/>
                <w:szCs w:val="24"/>
              </w:rPr>
              <w:t xml:space="preserve"> indirect primaries orelection to particular </w:t>
            </w:r>
            <w:r w:rsidRPr="00DC6D15">
              <w:rPr>
                <w:rFonts w:ascii="Verdana" w:hAnsi="Verdana"/>
                <w:b/>
                <w:i/>
                <w:sz w:val="24"/>
                <w:szCs w:val="24"/>
              </w:rPr>
              <w:t xml:space="preserve">elective offices(s) </w:t>
            </w:r>
            <w:r w:rsidR="00A3536A">
              <w:rPr>
                <w:rFonts w:ascii="Verdana" w:hAnsi="Verdana"/>
                <w:b/>
                <w:i/>
                <w:sz w:val="24"/>
                <w:szCs w:val="24"/>
              </w:rPr>
              <w:t>that</w:t>
            </w:r>
            <w:r w:rsidRPr="00DC6D15">
              <w:rPr>
                <w:rFonts w:ascii="Verdana" w:hAnsi="Verdana"/>
                <w:b/>
                <w:i/>
                <w:sz w:val="24"/>
                <w:szCs w:val="24"/>
              </w:rPr>
              <w:t xml:space="preserve"> automatic or super delegates shallvote.</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(9) A political party that adopts the system of indirect primaries for the choice of its candidate may outline further guidelines, rules and procedures to guarantee free, fair, and credible election of delegates to vote at a convention or congress of the party, but such further guidelines, rules and procedures shall not be inconsistent with the provisions of this Act.</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 xml:space="preserve">(10) Any official of the Commission who issues, endorses or certifies a false report or result in respect of a delegates election or primaries of a political party commits an offence and shall be liable on conviction to imprisonment for one (1) year or a fine of One Million Naira (N1,000,000), or both. </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Indirect Primaries</w:t>
            </w: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(11)</w:t>
            </w:r>
            <w:r w:rsidRPr="00DC6D15">
              <w:rPr>
                <w:rFonts w:ascii="Verdana" w:hAnsi="Verdana"/>
                <w:b/>
                <w:i/>
                <w:sz w:val="24"/>
                <w:szCs w:val="24"/>
              </w:rPr>
              <w:tab/>
              <w:t>A political party that adopts the system of indirect primaries for the nomination of its candidate(s) for election shall ensure that all aspirants are given equal opportunity of being voted for by delegates of the party who shall be registered members of the party.</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(12)</w:t>
            </w:r>
            <w:r w:rsidRPr="00DC6D15">
              <w:rPr>
                <w:rFonts w:ascii="Verdana" w:hAnsi="Verdana"/>
                <w:b/>
                <w:i/>
                <w:sz w:val="24"/>
                <w:szCs w:val="24"/>
              </w:rPr>
              <w:tab/>
              <w:t xml:space="preserve">Where a political party adopts the system of indirect primaries for the nomination of its candidate(s) for elections, the party </w:t>
            </w:r>
            <w:r w:rsidRPr="00DC6D15">
              <w:rPr>
                <w:rFonts w:ascii="Verdana" w:hAnsi="Verdana" w:cs="Tahoma"/>
                <w:b/>
                <w:i/>
                <w:sz w:val="24"/>
                <w:szCs w:val="24"/>
              </w:rPr>
              <w:t>shall adopt the procedure outlined below</w:t>
            </w:r>
            <w:r w:rsidRPr="00DC6D15">
              <w:rPr>
                <w:rFonts w:ascii="Verdana" w:hAnsi="Verdana"/>
                <w:b/>
                <w:i/>
                <w:sz w:val="24"/>
                <w:szCs w:val="24"/>
              </w:rPr>
              <w:t xml:space="preserve"> – </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(a) in the case of nominations to the position of Presidential candidate, a political party shall, where it intends to sponsor a candidate, –</w:t>
            </w:r>
          </w:p>
          <w:p w:rsidR="000C67BD" w:rsidRPr="00DC6D15" w:rsidRDefault="000C67BD" w:rsidP="000C67BD">
            <w:pPr>
              <w:spacing w:after="0" w:line="240" w:lineRule="auto"/>
              <w:jc w:val="both"/>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 hold a special presidential convention at a designated centre in the Federal Capital Territory or any other place within the Federation and on a date agreed by the National Executive Committee of the party where delegates of the party shall vote for each of the presidential aspirants of the party;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(ii) the presidential aspirant with the highest number of votes at the end of voting shall be declared the winner of the Presidential primaries of the political party and the aspirant’s name shall be forwarded to the Commission as the presidential candidate of the party;</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(b) in the case of nomination to the position of Governorship candidate, a political party shall, where it intends to sponsor candidates,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 hold a special congress at a designated centre in the State Capital or any other place within the State and on a date agreed by the party where delegates of the party shall vote for each of the governorship aspirant of the party;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(ii) the governorship aspirant with the highest number of votes at the end of voting shall be declared the winner of the governorship primaries of the party and the party shall forward the aspirant’s name to the Commission as the candidate of the party, for the particular State;</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(c) in the case of nomination to the position of a candidate to the Senate, House of Representatives and State House of Assembly, a political party shall, where it intends to sponsor candidates,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 hold special congresses in the Senatorial District, Federal Constituency and the State assembly constituency respectively in designated centres and on a date or dates agreed by the party where delegates of the party shall vote for each of the Senatorial, House of Representatives and House of Assembly aspirants of the party;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(ii) the Senatorial, House of Representatives and House of Assembly aspirant with the highest number of votes at the end of voting shall be declared the winner of the primaries of the party for Senatorial District, Federal Constituency and the State assembly constituency respectively and the aspirant’s name shall be forwarded to the Commission as the Senatorial, House of Representatives and House of Assembly candidate of the party, as the case may be; and</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(d) in the case of the position of a Chairmanship candidate of an Area Council, a political party shall, where it intends to sponsor candidates:</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 hold special congresses in the Area Councils, with delegates voting for each of the aspirants at designated centres on a specified date, and</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(ii) the aspirant with the highest number of votes at the end of voting shall be declared the winner of the primaries of the party and the aspirant’s name shall be forwarded to the Commission as the candidate of the party.</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(13) In the case of a Councillorship candidate, the procedure for the nomination of the candidate shall be by direct primaries in the ward and the name of the candidate with the highest number of votes shall be submitted to the Commission as the candidate of the party.</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(14) Where there is only one aspirant for an elective position in a party that has adopted the direct system of primaries, such an aspirant shall be deemed to be unchallenged and the party shall forward the name of the aspirant to the Commission as the candidate of the party.</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(15)</w:t>
            </w:r>
            <w:r w:rsidRPr="00DC6D15">
              <w:rPr>
                <w:rFonts w:ascii="Verdana" w:hAnsi="Verdana"/>
                <w:b/>
                <w:i/>
                <w:sz w:val="24"/>
                <w:szCs w:val="24"/>
              </w:rPr>
              <w:tab/>
              <w:t>Where there is only one aspirant for any of the elective positions mentioned in subsection (12)(a), (b), (c) and (d) of this section, the party shall convene a special convention or congress, as the case may be, at a designated centre in the particular constituency on a specified date to confirm that aspirant as the candidate of the party and the party shall forward the name of the aspirant to the Commission as the candidate of the party.</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(16) A political appointee at any level of government shall not be an automatic or super delegate at the convention or congress of any political party for the purpose of nomination of candidates for any election under the indirect primaries system, except where such a political appointee is also an officer of a political party or otherwise elected as a delegate under subsection (7) of this section.</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(17)</w:t>
            </w:r>
            <w:r w:rsidRPr="00DC6D15">
              <w:rPr>
                <w:rFonts w:ascii="Verdana" w:hAnsi="Verdana"/>
                <w:b/>
                <w:i/>
                <w:sz w:val="24"/>
                <w:szCs w:val="24"/>
              </w:rPr>
              <w:tab/>
              <w:t xml:space="preserve">Where a political party conducts its primaries or delegates election with the Commission in attendance and the result of the primaries or delegates election is endorsed or certified by the Commission, this shall be prima facie proof of the result of the election or delegates election. </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(18)</w:t>
            </w:r>
            <w:r w:rsidRPr="00DC6D15">
              <w:rPr>
                <w:rFonts w:ascii="Verdana" w:hAnsi="Verdana"/>
                <w:b/>
                <w:i/>
                <w:sz w:val="24"/>
                <w:szCs w:val="24"/>
              </w:rPr>
              <w:tab/>
              <w:t>Nothing in this section shall prevent a political party from organising staggered primaries.</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(19)</w:t>
            </w:r>
            <w:r w:rsidRPr="00DC6D15">
              <w:rPr>
                <w:rFonts w:ascii="Verdana" w:hAnsi="Verdana"/>
                <w:b/>
                <w:i/>
                <w:sz w:val="24"/>
                <w:szCs w:val="24"/>
              </w:rPr>
              <w:tab/>
              <w:t>Notwithstanding the provisions of this Act or rules of a political party, an aspirant who complains that any of the provisions of this Act or rules of a political party has not been complied with in the nomination of a candidate of a political party for election, may apply to the Federal High Court or the High Court of a State or the FCT for redress.</w:t>
            </w:r>
          </w:p>
          <w:p w:rsidR="000C67BD" w:rsidRPr="00DC6D15" w:rsidRDefault="000C67BD" w:rsidP="000C67BD">
            <w:pPr>
              <w:spacing w:after="0"/>
              <w:jc w:val="both"/>
              <w:rPr>
                <w:rFonts w:ascii="Verdana" w:hAnsi="Verdan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b/>
                <w:i/>
                <w:sz w:val="24"/>
                <w:szCs w:val="24"/>
              </w:rPr>
              <w:t>(20)</w:t>
            </w:r>
            <w:r w:rsidRPr="00DC6D15">
              <w:rPr>
                <w:rFonts w:ascii="Verdana" w:hAnsi="Verdana"/>
                <w:b/>
                <w:i/>
                <w:sz w:val="24"/>
                <w:szCs w:val="24"/>
              </w:rPr>
              <w:tab/>
              <w:t>Nothing in this section shall empower the Courts to stop the holding of primaries or general election or the processes thereof under this Act pending the determination of the suit.</w:t>
            </w:r>
            <w:r w:rsidRPr="00DC6D15">
              <w:rPr>
                <w:rFonts w:ascii="Verdana" w:hAnsi="Verdana" w:cs="Tahoma"/>
                <w:b/>
                <w:i/>
                <w:sz w:val="24"/>
                <w:szCs w:val="24"/>
              </w:rPr>
              <w:t>”</w:t>
            </w:r>
          </w:p>
          <w:p w:rsidR="000C67BD" w:rsidRPr="00DC6D15" w:rsidRDefault="000C67BD" w:rsidP="000C67BD">
            <w:pPr>
              <w:spacing w:after="0" w:line="240" w:lineRule="auto"/>
              <w:rPr>
                <w:rFonts w:ascii="Verdana" w:hAnsi="Verdana" w:cs="Tahoma"/>
                <w:b/>
                <w:i/>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pStyle w:val="ListParagraph"/>
              <w:numPr>
                <w:ilvl w:val="0"/>
                <w:numId w:val="9"/>
              </w:numPr>
              <w:tabs>
                <w:tab w:val="left" w:pos="262"/>
              </w:tabs>
              <w:spacing w:after="0" w:line="240" w:lineRule="auto"/>
              <w:ind w:left="-2" w:firstLine="0"/>
              <w:rPr>
                <w:rFonts w:ascii="Verdana" w:hAnsi="Verdana" w:cs="Tahoma"/>
                <w:sz w:val="24"/>
                <w:szCs w:val="24"/>
              </w:rPr>
            </w:pPr>
            <w:r w:rsidRPr="00DC6D15">
              <w:rPr>
                <w:rFonts w:ascii="Verdana" w:hAnsi="Verdana" w:cs="Tahoma"/>
                <w:sz w:val="24"/>
                <w:szCs w:val="24"/>
              </w:rPr>
              <w:t xml:space="preserve">This amendment guarantees an all-inclusive primaries process for members of a political party. </w:t>
            </w:r>
          </w:p>
          <w:p w:rsidR="000C67BD" w:rsidRPr="00DC6D15" w:rsidRDefault="000C67BD" w:rsidP="000C67BD">
            <w:pPr>
              <w:pStyle w:val="ListParagraph"/>
              <w:tabs>
                <w:tab w:val="left" w:pos="262"/>
              </w:tabs>
              <w:spacing w:after="0" w:line="240" w:lineRule="auto"/>
              <w:ind w:left="-2"/>
              <w:rPr>
                <w:rFonts w:ascii="Verdana" w:hAnsi="Verdana" w:cs="Tahoma"/>
                <w:sz w:val="24"/>
                <w:szCs w:val="24"/>
              </w:rPr>
            </w:pPr>
          </w:p>
          <w:p w:rsidR="000C67BD" w:rsidRPr="00DC6D15" w:rsidRDefault="000C67BD" w:rsidP="000C67BD">
            <w:pPr>
              <w:pStyle w:val="ListParagraph"/>
              <w:numPr>
                <w:ilvl w:val="0"/>
                <w:numId w:val="9"/>
              </w:numPr>
              <w:tabs>
                <w:tab w:val="left" w:pos="262"/>
              </w:tabs>
              <w:spacing w:after="0" w:line="240" w:lineRule="auto"/>
              <w:ind w:left="-2" w:firstLine="0"/>
              <w:rPr>
                <w:rFonts w:ascii="Verdana" w:hAnsi="Verdana" w:cs="Tahoma"/>
                <w:sz w:val="24"/>
                <w:szCs w:val="24"/>
              </w:rPr>
            </w:pPr>
            <w:r w:rsidRPr="00DC6D15">
              <w:rPr>
                <w:rFonts w:ascii="Verdana" w:hAnsi="Verdana"/>
                <w:sz w:val="24"/>
                <w:szCs w:val="24"/>
              </w:rPr>
              <w:t>It will forestall systemic control of parties’ primaries processes by a select few.</w:t>
            </w:r>
          </w:p>
          <w:p w:rsidR="000C67BD" w:rsidRPr="00DC6D15" w:rsidRDefault="000C67BD" w:rsidP="000C67BD">
            <w:pPr>
              <w:pStyle w:val="ListParagraph"/>
              <w:tabs>
                <w:tab w:val="left" w:pos="262"/>
              </w:tabs>
              <w:spacing w:after="0" w:line="240" w:lineRule="auto"/>
              <w:ind w:left="-2"/>
              <w:rPr>
                <w:rFonts w:ascii="Verdana" w:hAnsi="Verdana" w:cs="Tahoma"/>
                <w:sz w:val="24"/>
                <w:szCs w:val="24"/>
              </w:rPr>
            </w:pPr>
          </w:p>
          <w:p w:rsidR="000C67BD" w:rsidRPr="00DC6D15" w:rsidRDefault="000C67BD" w:rsidP="000C67BD">
            <w:pPr>
              <w:pStyle w:val="ListParagraph"/>
              <w:numPr>
                <w:ilvl w:val="0"/>
                <w:numId w:val="9"/>
              </w:numPr>
              <w:tabs>
                <w:tab w:val="left" w:pos="262"/>
              </w:tabs>
              <w:spacing w:after="0" w:line="240" w:lineRule="auto"/>
              <w:ind w:left="-2" w:firstLine="0"/>
              <w:rPr>
                <w:rFonts w:ascii="Verdana" w:hAnsi="Verdana" w:cs="Tahoma"/>
                <w:sz w:val="24"/>
                <w:szCs w:val="24"/>
              </w:rPr>
            </w:pPr>
            <w:r w:rsidRPr="00DC6D15">
              <w:rPr>
                <w:rFonts w:ascii="Verdana" w:hAnsi="Verdana"/>
                <w:sz w:val="24"/>
                <w:szCs w:val="24"/>
              </w:rPr>
              <w:t>It will limit internal party crises arising from exclusion of candidates or manipulation of processes leading to the emergence of delegates for congresses under the indirect primaries system.</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112</w:t>
            </w:r>
            <w:r w:rsidRPr="00DC6D15">
              <w:rPr>
                <w:rFonts w:ascii="Verdana" w:hAnsi="Verdana" w:cs="Tahoma"/>
                <w:sz w:val="24"/>
                <w:szCs w:val="24"/>
              </w:rPr>
              <w:t xml:space="preserve"> of the Principal Act is amended by inserting after subsection (3), a new </w:t>
            </w:r>
            <w:r w:rsidRPr="00DC6D15">
              <w:rPr>
                <w:rFonts w:ascii="Verdana" w:hAnsi="Verdana" w:cs="Tahoma"/>
                <w:b/>
                <w:sz w:val="24"/>
                <w:szCs w:val="24"/>
              </w:rPr>
              <w:t>subsection</w:t>
            </w:r>
            <w:r w:rsidRPr="00DC6D15">
              <w:rPr>
                <w:rFonts w:ascii="Verdana" w:hAnsi="Verdana" w:cs="Tahoma"/>
                <w:sz w:val="24"/>
                <w:szCs w:val="24"/>
              </w:rPr>
              <w:t xml:space="preserve"> “</w:t>
            </w:r>
            <w:r w:rsidRPr="00DC6D15">
              <w:rPr>
                <w:rFonts w:ascii="Verdana" w:hAnsi="Verdana" w:cs="Tahoma"/>
                <w:b/>
                <w:i/>
                <w:sz w:val="24"/>
                <w:szCs w:val="24"/>
              </w:rPr>
              <w:t>(4)</w:t>
            </w:r>
            <w:r w:rsidRPr="00DC6D15">
              <w:rPr>
                <w:rFonts w:ascii="Verdana" w:hAnsi="Verdana" w:cs="Tahoma"/>
                <w:sz w:val="24"/>
                <w:szCs w:val="24"/>
              </w:rPr>
              <w:t xml:space="preserve">”, as follows: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jc w:val="both"/>
              <w:rPr>
                <w:rFonts w:ascii="Verdana" w:hAnsi="Verdana"/>
                <w:b/>
                <w:i/>
                <w:sz w:val="24"/>
                <w:szCs w:val="24"/>
              </w:rPr>
            </w:pPr>
            <w:r w:rsidRPr="00DC6D15">
              <w:rPr>
                <w:rFonts w:ascii="Verdana" w:hAnsi="Verdana"/>
                <w:sz w:val="24"/>
                <w:szCs w:val="24"/>
              </w:rPr>
              <w:t>“</w:t>
            </w:r>
            <w:r w:rsidRPr="00DC6D15">
              <w:rPr>
                <w:rFonts w:ascii="Verdana" w:hAnsi="Verdana"/>
                <w:b/>
                <w:i/>
                <w:sz w:val="24"/>
                <w:szCs w:val="24"/>
              </w:rPr>
              <w:t xml:space="preserve">(4) If after the commencement of poll and before the announcement of the final result and declaration of a winner, a nominated candidate dies, </w:t>
            </w:r>
          </w:p>
          <w:p w:rsidR="000C67BD" w:rsidRPr="00DC6D15" w:rsidRDefault="000C67BD" w:rsidP="000C67BD">
            <w:pPr>
              <w:pStyle w:val="ListParagraph"/>
              <w:numPr>
                <w:ilvl w:val="0"/>
                <w:numId w:val="23"/>
              </w:numPr>
              <w:spacing w:after="0" w:line="259" w:lineRule="auto"/>
              <w:ind w:left="540" w:hanging="540"/>
              <w:jc w:val="both"/>
              <w:rPr>
                <w:rFonts w:ascii="Verdana" w:hAnsi="Verdana" w:cstheme="minorBidi"/>
                <w:b/>
                <w:i/>
                <w:sz w:val="24"/>
                <w:szCs w:val="24"/>
              </w:rPr>
            </w:pPr>
            <w:r w:rsidRPr="00DC6D15">
              <w:rPr>
                <w:rFonts w:ascii="Verdana" w:hAnsi="Verdana"/>
                <w:b/>
                <w:i/>
                <w:sz w:val="24"/>
                <w:szCs w:val="24"/>
              </w:rPr>
              <w:t>the Commission shall, being satisfied of the fact of the death, suspend the election for a period not exceeding 21 days</w:t>
            </w:r>
            <w:r w:rsidRPr="00DC6D15">
              <w:rPr>
                <w:rFonts w:ascii="Verdana" w:hAnsi="Verdana" w:cs="Tahoma"/>
                <w:b/>
                <w:i/>
                <w:sz w:val="24"/>
                <w:szCs w:val="24"/>
              </w:rPr>
              <w:t>;</w:t>
            </w:r>
          </w:p>
          <w:p w:rsidR="000C67BD" w:rsidRPr="00DC6D15" w:rsidRDefault="000C67BD" w:rsidP="000C67BD">
            <w:pPr>
              <w:pStyle w:val="ListParagraph"/>
              <w:spacing w:after="0"/>
              <w:ind w:left="540"/>
              <w:jc w:val="both"/>
              <w:rPr>
                <w:rFonts w:ascii="Verdana" w:hAnsi="Verdana" w:cs="Tahoma"/>
                <w:b/>
                <w:i/>
                <w:sz w:val="12"/>
                <w:szCs w:val="24"/>
              </w:rPr>
            </w:pPr>
          </w:p>
          <w:p w:rsidR="000C67BD" w:rsidRPr="00DC6D15" w:rsidRDefault="000C67BD" w:rsidP="000C67BD">
            <w:pPr>
              <w:pStyle w:val="ListParagraph"/>
              <w:numPr>
                <w:ilvl w:val="0"/>
                <w:numId w:val="23"/>
              </w:numPr>
              <w:spacing w:after="0" w:line="259" w:lineRule="auto"/>
              <w:ind w:left="540" w:hanging="540"/>
              <w:jc w:val="both"/>
              <w:rPr>
                <w:rFonts w:ascii="Verdana" w:hAnsi="Verdana" w:cs="Tahoma"/>
                <w:b/>
                <w:i/>
                <w:sz w:val="24"/>
                <w:szCs w:val="24"/>
              </w:rPr>
            </w:pPr>
            <w:r w:rsidRPr="00DC6D15">
              <w:rPr>
                <w:rFonts w:ascii="Verdana" w:hAnsi="Verdana" w:cs="Tahoma"/>
                <w:b/>
                <w:i/>
                <w:sz w:val="24"/>
                <w:szCs w:val="24"/>
              </w:rPr>
              <w:t>the political party whose candidate died may, if it intends to continue to participate in the election, conduct a fresh primary within 14 days of the death of its candidate and submit a new candidate to the Commission to replace the dead candidate; and</w:t>
            </w:r>
          </w:p>
          <w:p w:rsidR="000C67BD" w:rsidRPr="00DC6D15" w:rsidRDefault="000C67BD" w:rsidP="000C67BD">
            <w:pPr>
              <w:pStyle w:val="ListParagraph"/>
              <w:rPr>
                <w:rFonts w:ascii="Verdana" w:hAnsi="Verdana" w:cs="Tahoma"/>
                <w:b/>
                <w:i/>
                <w:sz w:val="10"/>
                <w:szCs w:val="24"/>
              </w:rPr>
            </w:pPr>
          </w:p>
          <w:p w:rsidR="000C67BD" w:rsidRPr="00DC6D15" w:rsidRDefault="000C67BD" w:rsidP="000C67BD">
            <w:pPr>
              <w:pStyle w:val="ListParagraph"/>
              <w:numPr>
                <w:ilvl w:val="0"/>
                <w:numId w:val="23"/>
              </w:numPr>
              <w:spacing w:after="0" w:line="259" w:lineRule="auto"/>
              <w:ind w:left="540" w:hanging="540"/>
              <w:jc w:val="both"/>
              <w:rPr>
                <w:rFonts w:ascii="Verdana" w:hAnsi="Verdana" w:cs="Tahoma"/>
                <w:sz w:val="24"/>
                <w:szCs w:val="24"/>
              </w:rPr>
            </w:pPr>
            <w:r w:rsidRPr="00DC6D15">
              <w:rPr>
                <w:rFonts w:ascii="Verdana" w:hAnsi="Verdana" w:cs="Tahoma"/>
                <w:b/>
                <w:i/>
                <w:sz w:val="24"/>
                <w:szCs w:val="24"/>
              </w:rPr>
              <w:t>subject to paragraphs (a) and (b) of this subsection, the Commission shall continue with the election, announce the final result and declare a winner</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new insertion makes similar provisions in respect of Area Council elections to take care of gaps in the law, as exposed during the last governorship election in Kogi State.</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138. (1) An election may be questioned on any of the following grounds, that is to say -</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(b) that the election was invalid by reason of corrupt practices or non-compliance with the provisions</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of this Act;</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(2) An act or omission which may be contrary to an instruction or directive of the Commission or of an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officer appointed for the purpose of the election but which is not contrary to the provisions of this Act shall</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not of itself be a ground for questioning the election.</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 xml:space="preserve">Section </w:t>
            </w:r>
            <w:r w:rsidRPr="00DC6D15">
              <w:rPr>
                <w:rFonts w:ascii="Verdana" w:hAnsi="Verdana" w:cs="Tahoma"/>
                <w:b/>
                <w:sz w:val="24"/>
                <w:szCs w:val="24"/>
              </w:rPr>
              <w:t>138</w:t>
            </w:r>
            <w:r w:rsidRPr="00DC6D15">
              <w:rPr>
                <w:rFonts w:ascii="Verdana" w:hAnsi="Verdana" w:cs="Tahoma"/>
                <w:sz w:val="24"/>
                <w:szCs w:val="24"/>
              </w:rPr>
              <w:t xml:space="preserve"> of the Principal Act is amended by: </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10"/>
              </w:numPr>
              <w:spacing w:after="0" w:line="240" w:lineRule="auto"/>
              <w:ind w:left="196" w:hanging="196"/>
              <w:rPr>
                <w:rFonts w:ascii="Verdana" w:hAnsi="Verdana" w:cs="Tahoma"/>
                <w:sz w:val="24"/>
                <w:szCs w:val="24"/>
              </w:rPr>
            </w:pPr>
            <w:r w:rsidRPr="00DC6D15">
              <w:rPr>
                <w:rFonts w:ascii="Verdana" w:hAnsi="Verdana" w:cs="Tahoma"/>
                <w:sz w:val="24"/>
                <w:szCs w:val="24"/>
              </w:rPr>
              <w:t>inserting after the word “</w:t>
            </w:r>
            <w:r w:rsidRPr="00DC6D15">
              <w:rPr>
                <w:rFonts w:ascii="Verdana" w:hAnsi="Verdana" w:cs="Tahoma"/>
                <w:b/>
                <w:sz w:val="24"/>
                <w:szCs w:val="24"/>
              </w:rPr>
              <w:t>Act</w:t>
            </w:r>
            <w:r w:rsidRPr="00DC6D15">
              <w:rPr>
                <w:rFonts w:ascii="Verdana" w:hAnsi="Verdana" w:cs="Tahoma"/>
                <w:sz w:val="24"/>
                <w:szCs w:val="24"/>
              </w:rPr>
              <w:t xml:space="preserve">” in </w:t>
            </w:r>
            <w:r w:rsidRPr="00DC6D15">
              <w:rPr>
                <w:rFonts w:ascii="Verdana" w:hAnsi="Verdana" w:cs="Tahoma"/>
                <w:b/>
                <w:sz w:val="24"/>
                <w:szCs w:val="24"/>
              </w:rPr>
              <w:t>line 2</w:t>
            </w:r>
            <w:r w:rsidRPr="00DC6D15">
              <w:rPr>
                <w:rFonts w:ascii="Verdana" w:hAnsi="Verdana" w:cs="Tahoma"/>
                <w:sz w:val="24"/>
                <w:szCs w:val="24"/>
              </w:rPr>
              <w:t xml:space="preserve"> of subsection (1)(b), the words “</w:t>
            </w:r>
            <w:r w:rsidRPr="00DC6D15">
              <w:rPr>
                <w:rFonts w:ascii="Verdana" w:hAnsi="Verdana" w:cs="Tahoma"/>
                <w:b/>
                <w:i/>
                <w:sz w:val="24"/>
                <w:szCs w:val="24"/>
              </w:rPr>
              <w:t>and published manuals, guidelines, regulations, procedures or directives issued by the Commission for the conduct of the election.</w:t>
            </w:r>
            <w:r w:rsidRPr="00DC6D15">
              <w:rPr>
                <w:rFonts w:ascii="Verdana" w:hAnsi="Verdana" w:cs="Tahoma"/>
                <w:sz w:val="24"/>
                <w:szCs w:val="24"/>
              </w:rPr>
              <w:t>”;</w:t>
            </w:r>
          </w:p>
          <w:p w:rsidR="000C67BD" w:rsidRPr="00DC6D15" w:rsidRDefault="000C67BD" w:rsidP="000C67BD">
            <w:pPr>
              <w:pStyle w:val="ListParagraph"/>
              <w:spacing w:after="0" w:line="240" w:lineRule="auto"/>
              <w:ind w:left="540"/>
              <w:rPr>
                <w:rFonts w:ascii="Verdana" w:hAnsi="Verdana" w:cs="Tahoma"/>
                <w:sz w:val="24"/>
                <w:szCs w:val="24"/>
              </w:rPr>
            </w:pPr>
          </w:p>
          <w:p w:rsidR="000C67BD" w:rsidRPr="00DC6D15" w:rsidRDefault="000C67BD" w:rsidP="000C67BD">
            <w:pPr>
              <w:pStyle w:val="ListParagraph"/>
              <w:numPr>
                <w:ilvl w:val="0"/>
                <w:numId w:val="10"/>
              </w:numPr>
              <w:spacing w:after="0" w:line="240" w:lineRule="auto"/>
              <w:ind w:left="196" w:hanging="270"/>
              <w:rPr>
                <w:rFonts w:ascii="Verdana" w:hAnsi="Verdana"/>
                <w:sz w:val="24"/>
                <w:szCs w:val="24"/>
              </w:rPr>
            </w:pPr>
            <w:r w:rsidRPr="00DC6D15">
              <w:rPr>
                <w:rFonts w:ascii="Verdana" w:hAnsi="Verdana" w:cs="Tahoma"/>
                <w:sz w:val="24"/>
                <w:szCs w:val="24"/>
              </w:rPr>
              <w:t>inserting after the word “</w:t>
            </w:r>
            <w:r w:rsidRPr="00DC6D15">
              <w:rPr>
                <w:rFonts w:ascii="Verdana" w:hAnsi="Verdana" w:cs="Tahoma"/>
                <w:b/>
                <w:sz w:val="24"/>
                <w:szCs w:val="24"/>
              </w:rPr>
              <w:t>Act</w:t>
            </w:r>
            <w:r w:rsidRPr="00DC6D15">
              <w:rPr>
                <w:rFonts w:ascii="Verdana" w:hAnsi="Verdana" w:cs="Tahoma"/>
                <w:sz w:val="24"/>
                <w:szCs w:val="24"/>
              </w:rPr>
              <w:t xml:space="preserve">” in </w:t>
            </w:r>
            <w:r w:rsidRPr="00DC6D15">
              <w:rPr>
                <w:rFonts w:ascii="Verdana" w:hAnsi="Verdana" w:cs="Tahoma"/>
                <w:b/>
                <w:sz w:val="24"/>
                <w:szCs w:val="24"/>
              </w:rPr>
              <w:t>line 4</w:t>
            </w:r>
            <w:r w:rsidRPr="00DC6D15">
              <w:rPr>
                <w:rFonts w:ascii="Verdana" w:hAnsi="Verdana" w:cs="Tahoma"/>
                <w:sz w:val="24"/>
                <w:szCs w:val="24"/>
              </w:rPr>
              <w:t xml:space="preserve"> of subsection 2, the words “</w:t>
            </w:r>
            <w:r w:rsidRPr="00DC6D15">
              <w:rPr>
                <w:rFonts w:ascii="Verdana" w:hAnsi="Verdana" w:cs="Tahoma"/>
                <w:b/>
                <w:i/>
                <w:sz w:val="24"/>
                <w:szCs w:val="24"/>
              </w:rPr>
              <w:t>and published manuals, guidelines, regulations, procedures or directives issued by the Commission for the conduct of the election.</w:t>
            </w:r>
            <w:r w:rsidRPr="00DC6D15">
              <w:rPr>
                <w:rFonts w:ascii="Verdana" w:hAnsi="Verdana" w:cs="Tahoma"/>
                <w:sz w:val="24"/>
                <w:szCs w:val="24"/>
              </w:rPr>
              <w:t>”; and</w:t>
            </w:r>
          </w:p>
          <w:p w:rsidR="000C67BD" w:rsidRPr="00DC6D15" w:rsidRDefault="000C67BD" w:rsidP="000C67BD">
            <w:pPr>
              <w:pStyle w:val="ListParagraph"/>
              <w:spacing w:after="0" w:line="240" w:lineRule="auto"/>
              <w:ind w:left="196" w:hanging="270"/>
              <w:rPr>
                <w:rFonts w:ascii="Verdana" w:hAnsi="Verdana" w:cs="Tahoma"/>
                <w:sz w:val="24"/>
                <w:szCs w:val="24"/>
              </w:rPr>
            </w:pPr>
          </w:p>
          <w:p w:rsidR="000C67BD" w:rsidRPr="00DC6D15" w:rsidRDefault="000C67BD" w:rsidP="000C67BD">
            <w:pPr>
              <w:pStyle w:val="ListParagraph"/>
              <w:numPr>
                <w:ilvl w:val="0"/>
                <w:numId w:val="10"/>
              </w:numPr>
              <w:spacing w:after="0" w:line="240" w:lineRule="auto"/>
              <w:ind w:left="196" w:hanging="270"/>
              <w:rPr>
                <w:rFonts w:ascii="Verdana" w:hAnsi="Verdana" w:cs="Tahoma"/>
                <w:sz w:val="24"/>
                <w:szCs w:val="24"/>
              </w:rPr>
            </w:pPr>
            <w:r w:rsidRPr="00DC6D15">
              <w:rPr>
                <w:rFonts w:ascii="Verdana" w:hAnsi="Verdana" w:cs="Tahoma"/>
                <w:sz w:val="24"/>
                <w:szCs w:val="24"/>
              </w:rPr>
              <w:t>inserting after subsection (2), a new subsection “</w:t>
            </w:r>
            <w:r w:rsidRPr="00DC6D15">
              <w:rPr>
                <w:rFonts w:ascii="Verdana" w:hAnsi="Verdana" w:cs="Tahoma"/>
                <w:b/>
                <w:i/>
                <w:sz w:val="24"/>
                <w:szCs w:val="24"/>
              </w:rPr>
              <w:t>(3)</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i/>
                <w:sz w:val="24"/>
                <w:szCs w:val="24"/>
              </w:rPr>
              <w:t>“</w:t>
            </w:r>
            <w:r w:rsidRPr="00DC6D15">
              <w:rPr>
                <w:rFonts w:ascii="Verdana" w:hAnsi="Verdana" w:cs="Tahoma"/>
                <w:b/>
                <w:i/>
                <w:sz w:val="24"/>
                <w:szCs w:val="24"/>
              </w:rPr>
              <w:t>(3) With respect to subsection (1) (a) of this Section, a person shall be deemed to be qualified for an elective office and his election shall not be questioned on grounds of qualification if, with respect to the particular election in question, he meets the applicable requirements of sections 65, 106, 131 or 177 of the Constitution of the Federal Republic of Nigeria, 1999 (as amended) and he is not, as may be applicable, in breach of sections 66, 107, 137 or 182 of the Constitution of the Federal Republic of Nigeria, 1999.</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Justification</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11"/>
              </w:numPr>
              <w:tabs>
                <w:tab w:val="left" w:pos="278"/>
              </w:tabs>
              <w:spacing w:after="0" w:line="240" w:lineRule="auto"/>
              <w:ind w:left="120" w:hanging="122"/>
              <w:rPr>
                <w:rFonts w:ascii="Verdana" w:hAnsi="Verdana" w:cs="Tahoma"/>
                <w:sz w:val="24"/>
                <w:szCs w:val="24"/>
              </w:rPr>
            </w:pPr>
            <w:r w:rsidRPr="00DC6D15">
              <w:rPr>
                <w:rFonts w:ascii="Verdana" w:hAnsi="Verdana" w:cs="Tahoma"/>
                <w:sz w:val="24"/>
                <w:szCs w:val="24"/>
              </w:rPr>
              <w:t xml:space="preserve">The new insertion (subsection (3)) defines with clarity the qualifications to be met in order to contest an election. </w:t>
            </w:r>
          </w:p>
          <w:p w:rsidR="000C67BD" w:rsidRPr="00DC6D15" w:rsidRDefault="000C67BD" w:rsidP="000C67BD">
            <w:pPr>
              <w:pStyle w:val="ListParagraph"/>
              <w:tabs>
                <w:tab w:val="left" w:pos="278"/>
              </w:tabs>
              <w:spacing w:after="0" w:line="240" w:lineRule="auto"/>
              <w:ind w:left="120"/>
              <w:rPr>
                <w:rFonts w:ascii="Verdana" w:hAnsi="Verdana" w:cs="Tahoma"/>
                <w:sz w:val="24"/>
                <w:szCs w:val="24"/>
              </w:rPr>
            </w:pPr>
          </w:p>
          <w:p w:rsidR="000C67BD" w:rsidRPr="00DC6D15" w:rsidRDefault="000C67BD" w:rsidP="000C67BD">
            <w:pPr>
              <w:pStyle w:val="ListParagraph"/>
              <w:numPr>
                <w:ilvl w:val="0"/>
                <w:numId w:val="11"/>
              </w:numPr>
              <w:tabs>
                <w:tab w:val="left" w:pos="278"/>
              </w:tabs>
              <w:spacing w:after="0" w:line="240" w:lineRule="auto"/>
              <w:ind w:left="120" w:hanging="122"/>
              <w:rPr>
                <w:rFonts w:ascii="Verdana" w:hAnsi="Verdana" w:cs="Tahoma"/>
                <w:sz w:val="24"/>
                <w:szCs w:val="24"/>
              </w:rPr>
            </w:pPr>
            <w:r w:rsidRPr="00DC6D15">
              <w:rPr>
                <w:rFonts w:ascii="Verdana" w:hAnsi="Verdana" w:cs="Tahoma"/>
                <w:sz w:val="24"/>
                <w:szCs w:val="24"/>
              </w:rPr>
              <w:t>The amendments in subsections (1)(b) and (2) will guarantee compliance with guidelines issued by the Commission under the Constitution subject to publication or gazetting before the elections.</w:t>
            </w:r>
          </w:p>
          <w:p w:rsidR="000C67BD" w:rsidRPr="00DC6D15" w:rsidRDefault="000C67BD" w:rsidP="000C67BD">
            <w:pPr>
              <w:pStyle w:val="ListParagraph"/>
              <w:tabs>
                <w:tab w:val="left" w:pos="278"/>
              </w:tabs>
              <w:spacing w:after="0" w:line="240" w:lineRule="auto"/>
              <w:ind w:left="120"/>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139. (1) An Election shall not be liable to be invalidated by reason of non compliance with the provisions of this Act if it appears to the Election Tribunal or Court that the election was conducted substantially in accordance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with the principles of this Act and that the non compliance did not affect substantially the result of the</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election.</w:t>
            </w:r>
          </w:p>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139</w:t>
            </w:r>
            <w:r w:rsidRPr="00DC6D15">
              <w:rPr>
                <w:rFonts w:ascii="Verdana" w:hAnsi="Verdana" w:cs="Tahoma"/>
                <w:sz w:val="24"/>
                <w:szCs w:val="24"/>
              </w:rPr>
              <w:t xml:space="preserve"> of the Principal Act is amended by inserting after the word “</w:t>
            </w:r>
            <w:r w:rsidRPr="00DC6D15">
              <w:rPr>
                <w:rFonts w:ascii="Verdana" w:hAnsi="Verdana" w:cs="Tahoma"/>
                <w:b/>
                <w:sz w:val="24"/>
                <w:szCs w:val="24"/>
              </w:rPr>
              <w:t>Act</w:t>
            </w:r>
            <w:r w:rsidRPr="00DC6D15">
              <w:rPr>
                <w:rFonts w:ascii="Verdana" w:hAnsi="Verdana" w:cs="Tahoma"/>
                <w:sz w:val="24"/>
                <w:szCs w:val="24"/>
              </w:rPr>
              <w:t xml:space="preserve">” in </w:t>
            </w:r>
            <w:r w:rsidRPr="00DC6D15">
              <w:rPr>
                <w:rFonts w:ascii="Verdana" w:hAnsi="Verdana" w:cs="Tahoma"/>
                <w:b/>
                <w:sz w:val="24"/>
                <w:szCs w:val="24"/>
              </w:rPr>
              <w:t>line 4</w:t>
            </w:r>
            <w:r w:rsidRPr="00DC6D15">
              <w:rPr>
                <w:rFonts w:ascii="Verdana" w:hAnsi="Verdana" w:cs="Tahoma"/>
                <w:sz w:val="24"/>
                <w:szCs w:val="24"/>
              </w:rPr>
              <w:t xml:space="preserve"> of subsection (1), the words </w:t>
            </w:r>
            <w:r w:rsidRPr="00DC6D15">
              <w:rPr>
                <w:rFonts w:ascii="Verdana" w:hAnsi="Verdana" w:cs="Tahoma"/>
                <w:b/>
                <w:i/>
                <w:sz w:val="24"/>
                <w:szCs w:val="24"/>
              </w:rPr>
              <w:t>“and publishedmanuals, guidelines, regulations, procedures or directives issued by the Commission for the conduct of the election</w:t>
            </w:r>
            <w:r w:rsidRPr="00DC6D15">
              <w:rPr>
                <w:rFonts w:ascii="Verdana" w:hAnsi="Verdana" w:cs="Tahoma"/>
                <w:sz w:val="24"/>
                <w:szCs w:val="24"/>
              </w:rPr>
              <w:t>”.</w:t>
            </w:r>
          </w:p>
          <w:p w:rsidR="000C67BD" w:rsidRPr="00DC6D15" w:rsidRDefault="000C67BD" w:rsidP="000C67BD">
            <w:pPr>
              <w:tabs>
                <w:tab w:val="left" w:pos="346"/>
              </w:tabs>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rPr>
                <w:rFonts w:ascii="Verdana" w:hAnsi="Verdana" w:cs="Tahoma"/>
                <w:sz w:val="24"/>
                <w:szCs w:val="24"/>
              </w:rPr>
            </w:pPr>
            <w:r w:rsidRPr="00DC6D15">
              <w:rPr>
                <w:rFonts w:ascii="Verdana" w:hAnsi="Verdana" w:cs="Tahoma"/>
                <w:b/>
                <w:sz w:val="24"/>
                <w:szCs w:val="24"/>
              </w:rPr>
              <w:t>Justification</w:t>
            </w:r>
            <w:r w:rsidRPr="00DC6D15">
              <w:rPr>
                <w:rFonts w:ascii="Verdana" w:hAnsi="Verdana" w:cs="Tahoma"/>
                <w:sz w:val="24"/>
                <w:szCs w:val="24"/>
              </w:rPr>
              <w:t>:</w:t>
            </w:r>
          </w:p>
          <w:p w:rsidR="000C67BD" w:rsidRPr="00DC6D15" w:rsidRDefault="000C67BD" w:rsidP="000C67BD">
            <w:pPr>
              <w:pStyle w:val="ListParagraph"/>
              <w:numPr>
                <w:ilvl w:val="0"/>
                <w:numId w:val="13"/>
              </w:numPr>
              <w:tabs>
                <w:tab w:val="left" w:pos="293"/>
              </w:tabs>
              <w:spacing w:after="0"/>
              <w:ind w:left="88" w:hanging="90"/>
              <w:rPr>
                <w:rFonts w:ascii="Verdana" w:hAnsi="Verdana" w:cs="Tahoma"/>
                <w:sz w:val="24"/>
                <w:szCs w:val="24"/>
              </w:rPr>
            </w:pPr>
            <w:r w:rsidRPr="00DC6D15">
              <w:rPr>
                <w:rFonts w:ascii="Verdana" w:hAnsi="Verdana" w:cs="Tahoma"/>
                <w:sz w:val="24"/>
                <w:szCs w:val="24"/>
              </w:rPr>
              <w:t>Insertion is for consistency in section 138(1) and (2).</w:t>
            </w:r>
          </w:p>
          <w:p w:rsidR="000C67BD" w:rsidRPr="00DC6D15" w:rsidRDefault="000C67BD" w:rsidP="000C67BD">
            <w:pPr>
              <w:pStyle w:val="ListParagraph"/>
              <w:tabs>
                <w:tab w:val="left" w:pos="293"/>
              </w:tabs>
              <w:spacing w:after="0"/>
              <w:ind w:left="88"/>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140(1) Subject to subsection (2) of this section, if the Tribunal or the court as the case may be determines that a candidate who was returned as elected was not validly elected on any ground, the Tribunal or the Court shall nullify the election.</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140(2) Where an election tribunal or court nullifies an election on the ground that the person who obtained the highest votes at the election was not qualified to contest the election, or that the election was marred by substantial irregularities or non-compliance with the provisions of this Act, the election tribunal or court shall not declare the person with the second highest votes or any other person as elected, but shall order for a fresh election</w:t>
            </w: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140</w:t>
            </w:r>
            <w:r w:rsidRPr="00DC6D15">
              <w:rPr>
                <w:rFonts w:ascii="Verdana" w:hAnsi="Verdana" w:cs="Tahoma"/>
                <w:sz w:val="24"/>
                <w:szCs w:val="24"/>
              </w:rPr>
              <w:t xml:space="preserve"> of the Principal Act is amended by:</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14"/>
              </w:numPr>
              <w:tabs>
                <w:tab w:val="left" w:pos="376"/>
              </w:tabs>
              <w:spacing w:after="0" w:line="240" w:lineRule="auto"/>
              <w:ind w:left="151" w:hanging="151"/>
              <w:rPr>
                <w:rFonts w:ascii="Verdana" w:hAnsi="Verdana" w:cs="Tahoma"/>
                <w:sz w:val="24"/>
                <w:szCs w:val="24"/>
              </w:rPr>
            </w:pPr>
            <w:r w:rsidRPr="00DC6D15">
              <w:rPr>
                <w:rFonts w:ascii="Verdana" w:hAnsi="Verdana" w:cs="Tahoma"/>
                <w:sz w:val="24"/>
                <w:szCs w:val="24"/>
              </w:rPr>
              <w:t>adding the small letter “</w:t>
            </w:r>
            <w:r w:rsidRPr="00DC6D15">
              <w:rPr>
                <w:rFonts w:ascii="Verdana" w:hAnsi="Verdana" w:cs="Tahoma"/>
                <w:b/>
                <w:i/>
                <w:sz w:val="24"/>
                <w:szCs w:val="24"/>
              </w:rPr>
              <w:t>s</w:t>
            </w:r>
            <w:r w:rsidRPr="00DC6D15">
              <w:rPr>
                <w:rFonts w:ascii="Verdana" w:hAnsi="Verdana" w:cs="Tahoma"/>
                <w:sz w:val="24"/>
                <w:szCs w:val="24"/>
              </w:rPr>
              <w:t>” to the word “</w:t>
            </w:r>
            <w:r w:rsidRPr="00DC6D15">
              <w:rPr>
                <w:rFonts w:ascii="Verdana" w:hAnsi="Verdana" w:cs="Tahoma"/>
                <w:b/>
                <w:sz w:val="24"/>
                <w:szCs w:val="24"/>
              </w:rPr>
              <w:t>subsection</w:t>
            </w:r>
            <w:r w:rsidRPr="00DC6D15">
              <w:rPr>
                <w:rFonts w:ascii="Verdana" w:hAnsi="Verdana" w:cs="Tahoma"/>
                <w:sz w:val="24"/>
                <w:szCs w:val="24"/>
              </w:rPr>
              <w:t xml:space="preserve">” in </w:t>
            </w:r>
            <w:r w:rsidRPr="00DC6D15">
              <w:rPr>
                <w:rFonts w:ascii="Verdana" w:hAnsi="Verdana" w:cs="Tahoma"/>
                <w:b/>
                <w:sz w:val="24"/>
                <w:szCs w:val="24"/>
              </w:rPr>
              <w:t>line 1</w:t>
            </w:r>
            <w:r w:rsidRPr="00DC6D15">
              <w:rPr>
                <w:rFonts w:ascii="Verdana" w:hAnsi="Verdana" w:cs="Tahoma"/>
                <w:sz w:val="24"/>
                <w:szCs w:val="24"/>
              </w:rPr>
              <w:t xml:space="preserve"> of subsection (1);</w:t>
            </w:r>
          </w:p>
          <w:p w:rsidR="000C67BD" w:rsidRPr="00DC6D15" w:rsidRDefault="000C67BD" w:rsidP="000C67BD">
            <w:pPr>
              <w:pStyle w:val="ListParagraph"/>
              <w:tabs>
                <w:tab w:val="left" w:pos="376"/>
              </w:tabs>
              <w:spacing w:after="0" w:line="240" w:lineRule="auto"/>
              <w:ind w:left="151" w:hanging="151"/>
              <w:rPr>
                <w:rFonts w:ascii="Verdana" w:hAnsi="Verdana" w:cs="Tahoma"/>
                <w:sz w:val="24"/>
                <w:szCs w:val="24"/>
              </w:rPr>
            </w:pPr>
          </w:p>
          <w:p w:rsidR="000C67BD" w:rsidRPr="00DC6D15" w:rsidRDefault="000C67BD" w:rsidP="000C67BD">
            <w:pPr>
              <w:pStyle w:val="ListParagraph"/>
              <w:numPr>
                <w:ilvl w:val="0"/>
                <w:numId w:val="14"/>
              </w:numPr>
              <w:tabs>
                <w:tab w:val="left" w:pos="376"/>
              </w:tabs>
              <w:spacing w:after="0" w:line="240" w:lineRule="auto"/>
              <w:ind w:left="151" w:hanging="151"/>
              <w:rPr>
                <w:rFonts w:ascii="Verdana" w:hAnsi="Verdana" w:cs="Tahoma"/>
                <w:sz w:val="24"/>
                <w:szCs w:val="24"/>
              </w:rPr>
            </w:pPr>
            <w:r w:rsidRPr="00DC6D15">
              <w:rPr>
                <w:rFonts w:ascii="Verdana" w:hAnsi="Verdana" w:cs="Tahoma"/>
                <w:sz w:val="24"/>
                <w:szCs w:val="24"/>
              </w:rPr>
              <w:t>inserting after the expression “</w:t>
            </w:r>
            <w:r w:rsidRPr="00DC6D15">
              <w:rPr>
                <w:rFonts w:ascii="Verdana" w:hAnsi="Verdana" w:cs="Tahoma"/>
                <w:b/>
                <w:sz w:val="24"/>
                <w:szCs w:val="24"/>
              </w:rPr>
              <w:t>subsection (2)</w:t>
            </w:r>
            <w:r w:rsidRPr="00DC6D15">
              <w:rPr>
                <w:rFonts w:ascii="Verdana" w:hAnsi="Verdana" w:cs="Tahoma"/>
                <w:sz w:val="24"/>
                <w:szCs w:val="24"/>
              </w:rPr>
              <w:t xml:space="preserve">” in </w:t>
            </w:r>
            <w:r w:rsidRPr="00DC6D15">
              <w:rPr>
                <w:rFonts w:ascii="Verdana" w:hAnsi="Verdana" w:cs="Tahoma"/>
                <w:b/>
                <w:sz w:val="24"/>
                <w:szCs w:val="24"/>
              </w:rPr>
              <w:t>line 1</w:t>
            </w:r>
            <w:r w:rsidRPr="00DC6D15">
              <w:rPr>
                <w:rFonts w:ascii="Verdana" w:hAnsi="Verdana" w:cs="Tahoma"/>
                <w:sz w:val="24"/>
                <w:szCs w:val="24"/>
              </w:rPr>
              <w:t xml:space="preserve"> of subsection (1), the expression “</w:t>
            </w:r>
            <w:r w:rsidRPr="00DC6D15">
              <w:rPr>
                <w:rFonts w:ascii="Verdana" w:hAnsi="Verdana" w:cs="Tahoma"/>
                <w:b/>
                <w:i/>
                <w:sz w:val="24"/>
                <w:szCs w:val="24"/>
              </w:rPr>
              <w:t>and (4)</w:t>
            </w:r>
            <w:r w:rsidRPr="00DC6D15">
              <w:rPr>
                <w:rFonts w:ascii="Verdana" w:hAnsi="Verdana" w:cs="Tahoma"/>
                <w:sz w:val="24"/>
                <w:szCs w:val="24"/>
              </w:rPr>
              <w:t>”;</w:t>
            </w:r>
          </w:p>
          <w:p w:rsidR="000C67BD" w:rsidRPr="00DC6D15" w:rsidRDefault="000C67BD" w:rsidP="000C67BD">
            <w:pPr>
              <w:pStyle w:val="ListParagraph"/>
              <w:tabs>
                <w:tab w:val="left" w:pos="376"/>
              </w:tabs>
              <w:spacing w:after="0" w:line="240" w:lineRule="auto"/>
              <w:ind w:left="151" w:hanging="151"/>
              <w:rPr>
                <w:rFonts w:ascii="Verdana" w:hAnsi="Verdana" w:cs="Tahoma"/>
                <w:sz w:val="24"/>
                <w:szCs w:val="24"/>
              </w:rPr>
            </w:pPr>
          </w:p>
          <w:p w:rsidR="000C67BD" w:rsidRPr="00DC6D15" w:rsidRDefault="000C67BD" w:rsidP="000C67BD">
            <w:pPr>
              <w:pStyle w:val="ListParagraph"/>
              <w:numPr>
                <w:ilvl w:val="0"/>
                <w:numId w:val="14"/>
              </w:numPr>
              <w:tabs>
                <w:tab w:val="left" w:pos="376"/>
              </w:tabs>
              <w:spacing w:after="0" w:line="240" w:lineRule="auto"/>
              <w:ind w:left="151" w:hanging="151"/>
              <w:rPr>
                <w:rFonts w:ascii="Verdana" w:hAnsi="Verdana" w:cs="Tahoma"/>
                <w:sz w:val="24"/>
                <w:szCs w:val="24"/>
              </w:rPr>
            </w:pPr>
            <w:r w:rsidRPr="00DC6D15">
              <w:rPr>
                <w:rFonts w:ascii="Verdana" w:hAnsi="Verdana" w:cs="Tahoma"/>
                <w:sz w:val="24"/>
                <w:szCs w:val="24"/>
              </w:rPr>
              <w:t>inserting after the word “</w:t>
            </w:r>
            <w:r w:rsidRPr="00DC6D15">
              <w:rPr>
                <w:rFonts w:ascii="Verdana" w:hAnsi="Verdana" w:cs="Tahoma"/>
                <w:b/>
                <w:sz w:val="24"/>
                <w:szCs w:val="24"/>
              </w:rPr>
              <w:t>election</w:t>
            </w:r>
            <w:r w:rsidRPr="00DC6D15">
              <w:rPr>
                <w:rFonts w:ascii="Verdana" w:hAnsi="Verdana" w:cs="Tahoma"/>
                <w:sz w:val="24"/>
                <w:szCs w:val="24"/>
              </w:rPr>
              <w:t>” in line 4 of subsection (1), the words “</w:t>
            </w:r>
            <w:r w:rsidRPr="00DC6D15">
              <w:rPr>
                <w:rFonts w:ascii="Verdana" w:hAnsi="Verdana" w:cs="Tahoma"/>
                <w:b/>
                <w:i/>
                <w:sz w:val="24"/>
                <w:szCs w:val="24"/>
              </w:rPr>
              <w:t>and shall order the Commission to conduct a fresh election not later than ninety (90) days after the decision if an appeal is not filed against the decision, or not later than ninety (90) days after the nullification of the election by the court having final appellate jurisdiction in respect of the said election.</w:t>
            </w:r>
            <w:r w:rsidRPr="00DC6D15">
              <w:rPr>
                <w:rFonts w:ascii="Verdana" w:hAnsi="Verdana" w:cs="Tahoma"/>
                <w:sz w:val="24"/>
                <w:szCs w:val="24"/>
              </w:rPr>
              <w:t>”;</w:t>
            </w:r>
          </w:p>
          <w:p w:rsidR="000C67BD" w:rsidRPr="00DC6D15" w:rsidRDefault="000C67BD" w:rsidP="000C67BD">
            <w:pPr>
              <w:pStyle w:val="ListParagraph"/>
              <w:tabs>
                <w:tab w:val="left" w:pos="376"/>
              </w:tabs>
              <w:spacing w:after="0" w:line="240" w:lineRule="auto"/>
              <w:ind w:left="151"/>
              <w:rPr>
                <w:rFonts w:ascii="Verdana" w:hAnsi="Verdana" w:cs="Tahoma"/>
                <w:sz w:val="24"/>
                <w:szCs w:val="24"/>
              </w:rPr>
            </w:pPr>
          </w:p>
          <w:p w:rsidR="000C67BD" w:rsidRPr="00DC6D15" w:rsidRDefault="000C67BD" w:rsidP="000C67BD">
            <w:pPr>
              <w:pStyle w:val="ListParagraph"/>
              <w:numPr>
                <w:ilvl w:val="0"/>
                <w:numId w:val="14"/>
              </w:numPr>
              <w:tabs>
                <w:tab w:val="left" w:pos="376"/>
              </w:tabs>
              <w:spacing w:after="0" w:line="240" w:lineRule="auto"/>
              <w:ind w:left="151" w:hanging="151"/>
              <w:rPr>
                <w:rFonts w:ascii="Verdana" w:hAnsi="Verdana" w:cs="Tahoma"/>
                <w:sz w:val="24"/>
                <w:szCs w:val="24"/>
              </w:rPr>
            </w:pPr>
            <w:r w:rsidRPr="00DC6D15">
              <w:rPr>
                <w:rFonts w:ascii="Verdana" w:hAnsi="Verdana" w:cs="Tahoma"/>
                <w:sz w:val="24"/>
                <w:szCs w:val="24"/>
              </w:rPr>
              <w:t>substituting for subsection (2) a new subsection "</w:t>
            </w:r>
            <w:r w:rsidRPr="00DC6D15">
              <w:rPr>
                <w:rFonts w:ascii="Verdana" w:hAnsi="Verdana" w:cs="Tahoma"/>
                <w:b/>
                <w:i/>
                <w:sz w:val="24"/>
                <w:szCs w:val="24"/>
              </w:rPr>
              <w:t>(2)</w:t>
            </w:r>
            <w:r w:rsidRPr="00DC6D15">
              <w:rPr>
                <w:rFonts w:ascii="Verdana" w:hAnsi="Verdana" w:cs="Tahoma"/>
                <w:sz w:val="24"/>
                <w:szCs w:val="24"/>
              </w:rPr>
              <w:t>”, as follows:</w:t>
            </w:r>
          </w:p>
          <w:p w:rsidR="000C67BD" w:rsidRPr="00DC6D15" w:rsidRDefault="000C67BD" w:rsidP="000C67BD">
            <w:pPr>
              <w:tabs>
                <w:tab w:val="left" w:pos="376"/>
              </w:tabs>
              <w:spacing w:after="0" w:line="240" w:lineRule="auto"/>
              <w:ind w:left="151" w:hanging="151"/>
              <w:rPr>
                <w:rFonts w:ascii="Verdana" w:hAnsi="Verdana" w:cs="Tahoma"/>
                <w:sz w:val="24"/>
                <w:szCs w:val="24"/>
              </w:rPr>
            </w:pPr>
          </w:p>
          <w:p w:rsidR="000C67BD" w:rsidRPr="00DC6D15" w:rsidRDefault="000C67BD" w:rsidP="000C67BD">
            <w:pPr>
              <w:tabs>
                <w:tab w:val="left" w:pos="376"/>
              </w:tabs>
              <w:spacing w:after="0" w:line="240" w:lineRule="auto"/>
              <w:ind w:left="151" w:hanging="151"/>
              <w:rPr>
                <w:rFonts w:ascii="Verdana" w:hAnsi="Verdana" w:cs="Tahoma"/>
                <w:b/>
                <w:i/>
                <w:sz w:val="24"/>
                <w:szCs w:val="24"/>
              </w:rPr>
            </w:pPr>
            <w:r w:rsidRPr="00DC6D15">
              <w:rPr>
                <w:rFonts w:ascii="Verdana" w:hAnsi="Verdana" w:cs="Tahoma"/>
                <w:b/>
                <w:i/>
                <w:sz w:val="24"/>
                <w:szCs w:val="24"/>
              </w:rPr>
              <w:t>“(2) Where an election Tribunal or Court nullifies an election on the ground that the person who obtained the highest votes at the election was not qualified to contest the election, the election Tribunal or Court shall declare as elected the person with the second highest number of valid votes cast at the election and satisfies the requirements of the Constitution and this Act:</w:t>
            </w:r>
          </w:p>
          <w:p w:rsidR="000C67BD" w:rsidRPr="00DC6D15" w:rsidRDefault="000C67BD" w:rsidP="000C67BD">
            <w:pPr>
              <w:tabs>
                <w:tab w:val="left" w:pos="376"/>
              </w:tabs>
              <w:spacing w:after="0" w:line="240" w:lineRule="auto"/>
              <w:ind w:left="151" w:hanging="151"/>
              <w:rPr>
                <w:rFonts w:ascii="Verdana" w:hAnsi="Verdana" w:cs="Tahoma"/>
                <w:b/>
                <w:i/>
                <w:sz w:val="24"/>
                <w:szCs w:val="24"/>
              </w:rPr>
            </w:pPr>
          </w:p>
          <w:p w:rsidR="000C67BD" w:rsidRPr="00DC6D15" w:rsidRDefault="000C67BD" w:rsidP="000C67BD">
            <w:pPr>
              <w:tabs>
                <w:tab w:val="left" w:pos="376"/>
              </w:tabs>
              <w:spacing w:after="0" w:line="240" w:lineRule="auto"/>
              <w:ind w:left="166"/>
              <w:rPr>
                <w:rFonts w:ascii="Verdana" w:hAnsi="Verdana" w:cs="Tahoma"/>
                <w:b/>
                <w:i/>
                <w:sz w:val="24"/>
                <w:szCs w:val="24"/>
              </w:rPr>
            </w:pPr>
            <w:r w:rsidRPr="00DC6D15">
              <w:rPr>
                <w:rFonts w:ascii="Verdana" w:hAnsi="Verdana" w:cs="Tahoma"/>
                <w:b/>
                <w:i/>
                <w:sz w:val="24"/>
                <w:szCs w:val="24"/>
              </w:rPr>
              <w:t>PROVIDED that the person with the second highest number of valid votes cast at the election remains a member of the political party on which platform he contested the election; otherwise, the candidate with the next highest number of votes in the election and who satisfies the same conditions herein shall be declared the winner of the election.”;</w:t>
            </w:r>
            <w:r w:rsidRPr="00DC6D15">
              <w:rPr>
                <w:rFonts w:ascii="Verdana" w:hAnsi="Verdana" w:cs="Tahoma"/>
                <w:sz w:val="24"/>
                <w:szCs w:val="24"/>
              </w:rPr>
              <w:t xml:space="preserve"> and </w:t>
            </w:r>
          </w:p>
          <w:p w:rsidR="000C67BD" w:rsidRPr="00DC6D15" w:rsidRDefault="000C67BD" w:rsidP="000C67BD">
            <w:pPr>
              <w:tabs>
                <w:tab w:val="left" w:pos="376"/>
              </w:tabs>
              <w:spacing w:after="0" w:line="240" w:lineRule="auto"/>
              <w:ind w:left="151" w:hanging="151"/>
              <w:rPr>
                <w:rFonts w:ascii="Verdana" w:hAnsi="Verdana" w:cs="Tahoma"/>
                <w:sz w:val="24"/>
                <w:szCs w:val="24"/>
              </w:rPr>
            </w:pPr>
          </w:p>
          <w:p w:rsidR="000C67BD" w:rsidRPr="00DC6D15" w:rsidRDefault="000C67BD" w:rsidP="000C67BD">
            <w:pPr>
              <w:pStyle w:val="ListParagraph"/>
              <w:numPr>
                <w:ilvl w:val="0"/>
                <w:numId w:val="14"/>
              </w:numPr>
              <w:tabs>
                <w:tab w:val="left" w:pos="376"/>
              </w:tabs>
              <w:spacing w:after="0" w:line="240" w:lineRule="auto"/>
              <w:ind w:left="151" w:hanging="151"/>
              <w:rPr>
                <w:rFonts w:ascii="Verdana" w:hAnsi="Verdana" w:cs="Tahoma"/>
                <w:sz w:val="24"/>
                <w:szCs w:val="24"/>
              </w:rPr>
            </w:pPr>
            <w:r w:rsidRPr="00DC6D15">
              <w:rPr>
                <w:rFonts w:ascii="Verdana" w:hAnsi="Verdana" w:cs="Tahoma"/>
                <w:sz w:val="24"/>
                <w:szCs w:val="24"/>
              </w:rPr>
              <w:t>inserting after subsection (3), new subsections "</w:t>
            </w:r>
            <w:r w:rsidRPr="00DC6D15">
              <w:rPr>
                <w:rFonts w:ascii="Verdana" w:hAnsi="Verdana" w:cs="Tahoma"/>
                <w:b/>
                <w:i/>
                <w:sz w:val="24"/>
                <w:szCs w:val="24"/>
              </w:rPr>
              <w:t>(4)</w:t>
            </w:r>
            <w:r w:rsidRPr="00DC6D15">
              <w:rPr>
                <w:rFonts w:ascii="Verdana" w:hAnsi="Verdana" w:cs="Tahoma"/>
                <w:sz w:val="24"/>
                <w:szCs w:val="24"/>
              </w:rPr>
              <w:t>” and “</w:t>
            </w:r>
            <w:r w:rsidRPr="00DC6D15">
              <w:rPr>
                <w:rFonts w:ascii="Verdana" w:hAnsi="Verdana" w:cs="Tahoma"/>
                <w:b/>
                <w:i/>
                <w:sz w:val="24"/>
                <w:szCs w:val="24"/>
              </w:rPr>
              <w:t>(5)</w:t>
            </w:r>
            <w:r w:rsidRPr="00DC6D15">
              <w:rPr>
                <w:rFonts w:ascii="Verdana" w:hAnsi="Verdana" w:cs="Tahoma"/>
                <w:sz w:val="24"/>
                <w:szCs w:val="24"/>
              </w:rPr>
              <w:t>”, as follows:</w:t>
            </w:r>
          </w:p>
          <w:p w:rsidR="000C67BD" w:rsidRPr="00DC6D15" w:rsidRDefault="000C67BD" w:rsidP="000C67BD">
            <w:pPr>
              <w:tabs>
                <w:tab w:val="left" w:pos="376"/>
              </w:tabs>
              <w:spacing w:after="0" w:line="240" w:lineRule="auto"/>
              <w:ind w:left="151" w:hanging="151"/>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“(4) Where an election Tribunal or Court nullifies an election on the ground that the election was marred by substantial irregularities or non-compliance with the provisions of this Act, the election tribunal or court shall not declare the person with the second highest votes as elected: </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PROVIDED that where the election Tribunal or Court finds the irregularities or non-compliance to be non-substantial to affect the overall result of the election, it shall not nullify the election but shall declare the person with the highest number of votes as elected.</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b/>
                <w:i/>
                <w:sz w:val="24"/>
                <w:szCs w:val="24"/>
              </w:rPr>
              <w:t xml:space="preserve">(5) No election petition filed within the constitutional time shall be defeated or struck out on any technical ground but the Tribunal or Court shall hear and determine the petition on the merits on the basis of evidence led and not otherwise.” </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Justification:</w:t>
            </w:r>
          </w:p>
          <w:p w:rsidR="000C67BD" w:rsidRPr="00DC6D15" w:rsidRDefault="000C67BD" w:rsidP="000C67BD">
            <w:pPr>
              <w:pStyle w:val="ListParagraph"/>
              <w:numPr>
                <w:ilvl w:val="0"/>
                <w:numId w:val="15"/>
              </w:numPr>
              <w:tabs>
                <w:tab w:val="left" w:pos="324"/>
              </w:tabs>
              <w:spacing w:after="0" w:line="240" w:lineRule="auto"/>
              <w:ind w:left="92" w:hanging="180"/>
              <w:rPr>
                <w:rFonts w:ascii="Verdana" w:hAnsi="Verdana" w:cs="Tahoma"/>
                <w:sz w:val="24"/>
                <w:szCs w:val="24"/>
              </w:rPr>
            </w:pPr>
            <w:r w:rsidRPr="00DC6D15">
              <w:rPr>
                <w:rFonts w:ascii="Verdana" w:hAnsi="Verdana" w:cs="Tahoma"/>
                <w:sz w:val="24"/>
                <w:szCs w:val="24"/>
              </w:rPr>
              <w:t xml:space="preserve">The amendment in </w:t>
            </w:r>
            <w:r w:rsidRPr="00DC6D15">
              <w:rPr>
                <w:rFonts w:ascii="Verdana" w:hAnsi="Verdana" w:cs="Tahoma"/>
                <w:b/>
                <w:sz w:val="24"/>
                <w:szCs w:val="24"/>
              </w:rPr>
              <w:t>section 140(1)</w:t>
            </w:r>
            <w:r w:rsidRPr="00DC6D15">
              <w:rPr>
                <w:rFonts w:ascii="Verdana" w:hAnsi="Verdana" w:cs="Tahoma"/>
                <w:sz w:val="24"/>
                <w:szCs w:val="24"/>
              </w:rPr>
              <w:t xml:space="preserve"> gives certainty by limiting time for fresh or rerun elections to 90 days after a decision by a tribunal (where there is no appeal) or a decision by a final appellate court. It will cure the current mischief of having vacancies in legislative houses all over the country because of the absence of clear statutory provisions mandating the Commission within stipulated timeframes.</w:t>
            </w:r>
          </w:p>
          <w:p w:rsidR="000C67BD" w:rsidRPr="00DC6D15" w:rsidRDefault="000C67BD" w:rsidP="000C67BD">
            <w:pPr>
              <w:pStyle w:val="ListParagraph"/>
              <w:tabs>
                <w:tab w:val="left" w:pos="324"/>
              </w:tabs>
              <w:spacing w:after="0" w:line="240" w:lineRule="auto"/>
              <w:ind w:left="92"/>
              <w:rPr>
                <w:rFonts w:ascii="Verdana" w:hAnsi="Verdana" w:cs="Tahoma"/>
                <w:sz w:val="24"/>
                <w:szCs w:val="24"/>
              </w:rPr>
            </w:pPr>
          </w:p>
          <w:p w:rsidR="000C67BD" w:rsidRPr="00DC6D15" w:rsidRDefault="000C67BD" w:rsidP="000C67BD">
            <w:pPr>
              <w:pStyle w:val="ListParagraph"/>
              <w:numPr>
                <w:ilvl w:val="0"/>
                <w:numId w:val="15"/>
              </w:numPr>
              <w:tabs>
                <w:tab w:val="left" w:pos="324"/>
              </w:tabs>
              <w:spacing w:after="0" w:line="240" w:lineRule="auto"/>
              <w:ind w:left="92" w:hanging="180"/>
              <w:rPr>
                <w:rFonts w:ascii="Verdana" w:hAnsi="Verdana" w:cs="Tahoma"/>
                <w:sz w:val="24"/>
                <w:szCs w:val="24"/>
              </w:rPr>
            </w:pPr>
            <w:r w:rsidRPr="00DC6D15">
              <w:rPr>
                <w:rFonts w:ascii="Verdana" w:hAnsi="Verdana" w:cs="Tahoma"/>
                <w:sz w:val="24"/>
                <w:szCs w:val="24"/>
              </w:rPr>
              <w:t>The amendment in</w:t>
            </w:r>
            <w:r w:rsidRPr="00DC6D15">
              <w:rPr>
                <w:rFonts w:ascii="Verdana" w:hAnsi="Verdana" w:cs="Tahoma"/>
                <w:b/>
                <w:sz w:val="24"/>
                <w:szCs w:val="24"/>
              </w:rPr>
              <w:t xml:space="preserve"> section 140(2) </w:t>
            </w:r>
            <w:r w:rsidRPr="00DC6D15">
              <w:rPr>
                <w:rFonts w:ascii="Verdana" w:hAnsi="Verdana" w:cs="Tahoma"/>
                <w:sz w:val="24"/>
                <w:szCs w:val="24"/>
              </w:rPr>
              <w:t>separates the effect of nullification of an election, as a result of non-qualification of the winner, from the effect of nullification of an election on grounds of non-compliance and irregularities. The rationale is that the Electoral Act imposes obligations on Parties and their Candidates to satisfy relevant qualification criteria with added sanctions for defaulting. Public resources should not be wasted on fresh or rerun elections where a party and its candidates fail to comply with the law. Those who complied should not be subjected to another costly election process. In athletics, where the winner of a race fails a doping test, the race is not retaken; the gold medal is awarded to a runner up.</w:t>
            </w:r>
          </w:p>
          <w:p w:rsidR="000C67BD" w:rsidRPr="00DC6D15" w:rsidRDefault="000C67BD" w:rsidP="000C67BD">
            <w:pPr>
              <w:pStyle w:val="ListParagraph"/>
              <w:rPr>
                <w:rFonts w:ascii="Verdana" w:hAnsi="Verdana" w:cs="Tahoma"/>
                <w:b/>
                <w:sz w:val="24"/>
                <w:szCs w:val="24"/>
              </w:rPr>
            </w:pPr>
          </w:p>
          <w:p w:rsidR="000C67BD" w:rsidRPr="00DC6D15" w:rsidRDefault="000C67BD" w:rsidP="000C67BD">
            <w:pPr>
              <w:pStyle w:val="ListParagraph"/>
              <w:numPr>
                <w:ilvl w:val="0"/>
                <w:numId w:val="15"/>
              </w:numPr>
              <w:tabs>
                <w:tab w:val="left" w:pos="324"/>
              </w:tabs>
              <w:spacing w:after="0" w:line="240" w:lineRule="auto"/>
              <w:ind w:left="92" w:hanging="180"/>
              <w:rPr>
                <w:rFonts w:ascii="Verdana" w:hAnsi="Verdana" w:cs="Tahoma"/>
                <w:sz w:val="24"/>
                <w:szCs w:val="24"/>
              </w:rPr>
            </w:pPr>
            <w:r w:rsidRPr="00DC6D15">
              <w:rPr>
                <w:rFonts w:ascii="Verdana" w:hAnsi="Verdana" w:cs="Tahoma"/>
                <w:sz w:val="24"/>
                <w:szCs w:val="24"/>
              </w:rPr>
              <w:t xml:space="preserve">The amendment in </w:t>
            </w:r>
            <w:r w:rsidRPr="00DC6D15">
              <w:rPr>
                <w:rFonts w:ascii="Verdana" w:hAnsi="Verdana" w:cs="Tahoma"/>
                <w:b/>
                <w:sz w:val="24"/>
                <w:szCs w:val="24"/>
              </w:rPr>
              <w:t>section 140(4)</w:t>
            </w:r>
            <w:r w:rsidRPr="00DC6D15">
              <w:rPr>
                <w:rFonts w:ascii="Verdana" w:hAnsi="Verdana" w:cs="Tahoma"/>
                <w:sz w:val="24"/>
                <w:szCs w:val="24"/>
              </w:rPr>
              <w:t xml:space="preserve"> is sound in that no winner can reasonably emerge from an election that was marred by substantial irregularities and </w:t>
            </w:r>
            <w:r w:rsidRPr="00DC6D15">
              <w:rPr>
                <w:rFonts w:ascii="Verdana" w:hAnsi="Verdana" w:cs="Tahoma"/>
                <w:i/>
                <w:sz w:val="24"/>
                <w:szCs w:val="24"/>
              </w:rPr>
              <w:t>noncompliances</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Insert after section 142, a new section “</w:t>
            </w:r>
            <w:r w:rsidRPr="00DC6D15">
              <w:rPr>
                <w:rFonts w:ascii="Verdana" w:hAnsi="Verdana" w:cs="Tahoma"/>
                <w:b/>
                <w:i/>
                <w:sz w:val="24"/>
                <w:szCs w:val="24"/>
              </w:rPr>
              <w:t>142A</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w:t>
            </w:r>
            <w:r w:rsidRPr="00DC6D15">
              <w:rPr>
                <w:rFonts w:ascii="Verdana" w:hAnsi="Verdana" w:cs="Tahoma"/>
                <w:b/>
                <w:i/>
                <w:sz w:val="24"/>
                <w:szCs w:val="24"/>
              </w:rPr>
              <w:t>Sufficiency of documentary evidence</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142A. It shall not be necessary for a party who alleges non-compliance with the provisions of this Act and thepublished manuals, guidelines, regulations, procedures or directives issued by the Commission for the conduct of elections to call oral evidence if originals or certified true copies of electoral documents or materials used by the Commission to conduct the election in the polling unit(s) where the noncompliance is alleged are listed in a petition and tendered at the trial of the petition in proof of the non-compliance complained of</w:t>
            </w:r>
            <w:r w:rsidRPr="00DC6D15">
              <w:rPr>
                <w:rFonts w:ascii="Verdana" w:hAnsi="Verdana" w:cs="Tahoma"/>
                <w:sz w:val="24"/>
                <w:szCs w:val="24"/>
              </w:rPr>
              <w:t>.”</w:t>
            </w: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line="240" w:lineRule="auto"/>
              <w:rPr>
                <w:rFonts w:ascii="Verdana" w:hAnsi="Verdana"/>
                <w:sz w:val="24"/>
                <w:szCs w:val="24"/>
              </w:rPr>
            </w:pPr>
            <w:r w:rsidRPr="00DC6D15">
              <w:rPr>
                <w:rFonts w:ascii="Verdana" w:hAnsi="Verdana" w:cs="Tahoma"/>
                <w:sz w:val="24"/>
                <w:szCs w:val="24"/>
              </w:rPr>
              <w:t>This new insertion makes the determination of election petitions on the merit a matter of substantive law rather than a procedural one. This is founded on the reasoned view that unjust determination of election petitions using procedural technicalities defeats the fundamental essence of justice. It will give clarity to the courts rather than the discretionary approach being applied presently.</w:t>
            </w:r>
          </w:p>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b/>
                <w:sz w:val="24"/>
                <w:szCs w:val="24"/>
              </w:rPr>
              <w:t>Section 151</w:t>
            </w:r>
            <w:r w:rsidRPr="00DC6D15">
              <w:rPr>
                <w:rFonts w:ascii="Verdana" w:hAnsi="Verdana" w:cs="Tahoma"/>
                <w:sz w:val="24"/>
                <w:szCs w:val="24"/>
              </w:rPr>
              <w:t xml:space="preserve"> of the Principal Act is amended by inserting after subsection (2), a new subsection “</w:t>
            </w:r>
            <w:r w:rsidRPr="00DC6D15">
              <w:rPr>
                <w:rFonts w:ascii="Verdana" w:hAnsi="Verdana" w:cs="Tahoma"/>
                <w:b/>
                <w:i/>
                <w:sz w:val="24"/>
                <w:szCs w:val="24"/>
              </w:rPr>
              <w:t>(3)</w:t>
            </w:r>
            <w:r w:rsidRPr="00DC6D15">
              <w:rPr>
                <w:rFonts w:ascii="Verdana" w:hAnsi="Verdana" w:cs="Tahoma"/>
                <w:sz w:val="24"/>
                <w:szCs w:val="24"/>
              </w:rPr>
              <w:t>”, as follows:</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(3) Where there is a breach of an order of a court or tribunal directed at the Commission particularly, order to produce, inspect or take copies of electoral materials, such disobedience shall attract court sanctions, which shall include the committal by the Tribunal or Court of the Commission’s official to whom the order is directed to summary conviction to imprisonment for at least two (2) years, without an option of fine.</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rPr>
                <w:rFonts w:ascii="Verdana" w:hAnsi="Verdana"/>
                <w:sz w:val="24"/>
                <w:szCs w:val="24"/>
              </w:rPr>
            </w:pPr>
            <w:r w:rsidRPr="00DC6D15">
              <w:rPr>
                <w:rFonts w:ascii="Verdana" w:hAnsi="Verdana" w:cs="Tahoma"/>
                <w:sz w:val="24"/>
                <w:szCs w:val="24"/>
              </w:rPr>
              <w:t>This new insertion will check the impunity of officials of the Commission of not complying with orders of tribunals or courts, directed at frustrating litigants in election cases, who have limited time under the Constitution to litigate issues.</w:t>
            </w:r>
          </w:p>
          <w:p w:rsidR="000C67BD" w:rsidRPr="00DC6D15" w:rsidRDefault="000C67BD" w:rsidP="000C67BD">
            <w:pPr>
              <w:spacing w:after="0" w:line="240" w:lineRule="auto"/>
              <w:rPr>
                <w:rFonts w:ascii="Verdana" w:hAnsi="Verdana" w:cs="Tahoma"/>
                <w:sz w:val="24"/>
                <w:szCs w:val="24"/>
              </w:rPr>
            </w:pPr>
          </w:p>
        </w:tc>
      </w:tr>
      <w:tr w:rsidR="00F71AA1" w:rsidRPr="00DC6D15" w:rsidTr="000C67BD">
        <w:tc>
          <w:tcPr>
            <w:tcW w:w="720" w:type="dxa"/>
            <w:shd w:val="clear" w:color="auto" w:fill="auto"/>
          </w:tcPr>
          <w:p w:rsidR="00F71AA1" w:rsidRPr="00DC6D15" w:rsidRDefault="00F71AA1"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F71AA1" w:rsidRPr="00DC6D15" w:rsidRDefault="00F71AA1" w:rsidP="000C67BD">
            <w:pPr>
              <w:spacing w:after="0" w:line="240" w:lineRule="auto"/>
              <w:rPr>
                <w:rFonts w:ascii="Verdana" w:hAnsi="Verdana" w:cs="Tahoma"/>
                <w:sz w:val="24"/>
                <w:szCs w:val="24"/>
              </w:rPr>
            </w:pPr>
          </w:p>
        </w:tc>
        <w:tc>
          <w:tcPr>
            <w:tcW w:w="2970" w:type="dxa"/>
            <w:shd w:val="clear" w:color="auto" w:fill="auto"/>
          </w:tcPr>
          <w:p w:rsidR="00F71AA1" w:rsidRPr="00DC6D15" w:rsidRDefault="00F71AA1" w:rsidP="000C67BD">
            <w:pPr>
              <w:spacing w:after="0" w:line="240" w:lineRule="auto"/>
              <w:rPr>
                <w:rFonts w:ascii="Verdana" w:hAnsi="Verdana" w:cs="Tahoma"/>
                <w:sz w:val="24"/>
                <w:szCs w:val="24"/>
              </w:rPr>
            </w:pPr>
          </w:p>
        </w:tc>
        <w:tc>
          <w:tcPr>
            <w:tcW w:w="5760" w:type="dxa"/>
            <w:shd w:val="clear" w:color="auto" w:fill="auto"/>
          </w:tcPr>
          <w:p w:rsidR="00F71AA1" w:rsidRPr="00F71AA1" w:rsidRDefault="00F71AA1" w:rsidP="00F71AA1">
            <w:pPr>
              <w:spacing w:after="0" w:line="240" w:lineRule="auto"/>
              <w:rPr>
                <w:rFonts w:ascii="Verdana" w:hAnsi="Verdana" w:cs="Tahoma"/>
                <w:sz w:val="24"/>
                <w:szCs w:val="24"/>
              </w:rPr>
            </w:pPr>
            <w:r w:rsidRPr="00F71AA1">
              <w:rPr>
                <w:rFonts w:ascii="Verdana" w:hAnsi="Verdana" w:cs="Tahoma"/>
                <w:sz w:val="24"/>
                <w:szCs w:val="24"/>
              </w:rPr>
              <w:t xml:space="preserve">The Principal Act is amended by inserting after section </w:t>
            </w:r>
            <w:r w:rsidR="00BB692E">
              <w:rPr>
                <w:rFonts w:ascii="Verdana" w:hAnsi="Verdana" w:cs="Tahoma"/>
                <w:sz w:val="24"/>
                <w:szCs w:val="24"/>
              </w:rPr>
              <w:t>“</w:t>
            </w:r>
            <w:r w:rsidRPr="00BB692E">
              <w:rPr>
                <w:rFonts w:ascii="Verdana" w:hAnsi="Verdana" w:cs="Tahoma"/>
                <w:b/>
                <w:i/>
                <w:sz w:val="24"/>
                <w:szCs w:val="24"/>
              </w:rPr>
              <w:t>152</w:t>
            </w:r>
            <w:r w:rsidR="00BB692E">
              <w:rPr>
                <w:rFonts w:ascii="Verdana" w:hAnsi="Verdana" w:cs="Tahoma"/>
                <w:sz w:val="24"/>
                <w:szCs w:val="24"/>
              </w:rPr>
              <w:t>”</w:t>
            </w:r>
            <w:r w:rsidRPr="00F71AA1">
              <w:rPr>
                <w:rFonts w:ascii="Verdana" w:hAnsi="Verdana" w:cs="Tahoma"/>
                <w:sz w:val="24"/>
                <w:szCs w:val="24"/>
              </w:rPr>
              <w:t xml:space="preserve">, new sections </w:t>
            </w:r>
            <w:r>
              <w:rPr>
                <w:rFonts w:ascii="Verdana" w:hAnsi="Verdana" w:cs="Tahoma"/>
                <w:sz w:val="24"/>
                <w:szCs w:val="24"/>
              </w:rPr>
              <w:t>“</w:t>
            </w:r>
            <w:r w:rsidRPr="00BB692E">
              <w:rPr>
                <w:rFonts w:ascii="Verdana" w:hAnsi="Verdana" w:cs="Tahoma"/>
                <w:b/>
                <w:i/>
                <w:sz w:val="24"/>
                <w:szCs w:val="24"/>
              </w:rPr>
              <w:t>152A</w:t>
            </w:r>
            <w:r>
              <w:rPr>
                <w:rFonts w:ascii="Verdana" w:hAnsi="Verdana" w:cs="Tahoma"/>
                <w:sz w:val="24"/>
                <w:szCs w:val="24"/>
              </w:rPr>
              <w:t>”</w:t>
            </w:r>
            <w:r w:rsidRPr="00F71AA1">
              <w:rPr>
                <w:rFonts w:ascii="Verdana" w:hAnsi="Verdana" w:cs="Tahoma"/>
                <w:sz w:val="24"/>
                <w:szCs w:val="24"/>
              </w:rPr>
              <w:t xml:space="preserve">, </w:t>
            </w:r>
            <w:r>
              <w:rPr>
                <w:rFonts w:ascii="Verdana" w:hAnsi="Verdana" w:cs="Tahoma"/>
                <w:sz w:val="24"/>
                <w:szCs w:val="24"/>
              </w:rPr>
              <w:t>“</w:t>
            </w:r>
            <w:r w:rsidRPr="00BB692E">
              <w:rPr>
                <w:rFonts w:ascii="Verdana" w:hAnsi="Verdana" w:cs="Tahoma"/>
                <w:b/>
                <w:i/>
                <w:sz w:val="24"/>
                <w:szCs w:val="24"/>
              </w:rPr>
              <w:t>152B</w:t>
            </w:r>
            <w:r>
              <w:rPr>
                <w:rFonts w:ascii="Verdana" w:hAnsi="Verdana" w:cs="Tahoma"/>
                <w:sz w:val="24"/>
                <w:szCs w:val="24"/>
              </w:rPr>
              <w:t>”</w:t>
            </w:r>
            <w:r w:rsidR="00FC475E">
              <w:rPr>
                <w:rFonts w:ascii="Verdana" w:hAnsi="Verdana" w:cs="Tahoma"/>
                <w:sz w:val="24"/>
                <w:szCs w:val="24"/>
              </w:rPr>
              <w:t xml:space="preserve">, </w:t>
            </w:r>
            <w:r>
              <w:rPr>
                <w:rFonts w:ascii="Verdana" w:hAnsi="Verdana" w:cs="Tahoma"/>
                <w:sz w:val="24"/>
                <w:szCs w:val="24"/>
              </w:rPr>
              <w:t>“</w:t>
            </w:r>
            <w:r w:rsidRPr="00BB692E">
              <w:rPr>
                <w:rFonts w:ascii="Verdana" w:hAnsi="Verdana" w:cs="Tahoma"/>
                <w:b/>
                <w:i/>
                <w:sz w:val="24"/>
                <w:szCs w:val="24"/>
              </w:rPr>
              <w:t>152C</w:t>
            </w:r>
            <w:r>
              <w:rPr>
                <w:rFonts w:ascii="Verdana" w:hAnsi="Verdana" w:cs="Tahoma"/>
                <w:sz w:val="24"/>
                <w:szCs w:val="24"/>
              </w:rPr>
              <w:t>”</w:t>
            </w:r>
            <w:r w:rsidR="00FC475E">
              <w:rPr>
                <w:rFonts w:ascii="Verdana" w:hAnsi="Verdana" w:cs="Tahoma"/>
                <w:sz w:val="24"/>
                <w:szCs w:val="24"/>
              </w:rPr>
              <w:t xml:space="preserve"> and “</w:t>
            </w:r>
            <w:r w:rsidR="00FC475E" w:rsidRPr="00FC475E">
              <w:rPr>
                <w:rFonts w:ascii="Verdana" w:hAnsi="Verdana" w:cs="Tahoma"/>
                <w:b/>
                <w:i/>
                <w:sz w:val="24"/>
                <w:szCs w:val="24"/>
              </w:rPr>
              <w:t>152D</w:t>
            </w:r>
            <w:r w:rsidR="00FC475E">
              <w:rPr>
                <w:rFonts w:ascii="Verdana" w:hAnsi="Verdana" w:cs="Tahoma"/>
                <w:sz w:val="24"/>
                <w:szCs w:val="24"/>
              </w:rPr>
              <w:t>”</w:t>
            </w:r>
            <w:r w:rsidRPr="00F71AA1">
              <w:rPr>
                <w:rFonts w:ascii="Verdana" w:hAnsi="Verdana" w:cs="Tahoma"/>
                <w:sz w:val="24"/>
                <w:szCs w:val="24"/>
              </w:rPr>
              <w:t xml:space="preserve"> as follows: </w:t>
            </w:r>
          </w:p>
          <w:p w:rsidR="00F71AA1" w:rsidRPr="00F71AA1" w:rsidRDefault="00F71AA1" w:rsidP="00F71AA1">
            <w:pPr>
              <w:spacing w:after="0" w:line="240" w:lineRule="auto"/>
              <w:rPr>
                <w:rFonts w:ascii="Verdana" w:hAnsi="Verdana" w:cs="Tahoma"/>
                <w:b/>
                <w:sz w:val="24"/>
                <w:szCs w:val="24"/>
              </w:rPr>
            </w:pPr>
          </w:p>
          <w:p w:rsidR="00BB692E" w:rsidRDefault="00F71AA1" w:rsidP="00F71AA1">
            <w:pPr>
              <w:spacing w:after="0" w:line="240" w:lineRule="auto"/>
              <w:rPr>
                <w:rFonts w:ascii="Verdana" w:hAnsi="Verdana" w:cs="Tahoma"/>
                <w:b/>
                <w:sz w:val="24"/>
                <w:szCs w:val="24"/>
              </w:rPr>
            </w:pPr>
            <w:r w:rsidRPr="00F71AA1">
              <w:rPr>
                <w:rFonts w:ascii="Verdana" w:hAnsi="Verdana" w:cs="Tahoma"/>
                <w:b/>
                <w:sz w:val="24"/>
                <w:szCs w:val="24"/>
              </w:rPr>
              <w:t>“152A.</w:t>
            </w:r>
            <w:r w:rsidR="00BB692E" w:rsidRPr="00F71AA1">
              <w:rPr>
                <w:rFonts w:ascii="Verdana" w:hAnsi="Verdana" w:cs="Tahoma"/>
                <w:b/>
                <w:sz w:val="24"/>
                <w:szCs w:val="24"/>
              </w:rPr>
              <w:t>Subject to the Constitution of the Federal Republic of Nigeria, 1999 (as amended),</w:t>
            </w:r>
            <w:r w:rsidR="00BB692E">
              <w:rPr>
                <w:rFonts w:ascii="Verdana" w:hAnsi="Verdana" w:cs="Tahoma"/>
                <w:b/>
                <w:sz w:val="24"/>
                <w:szCs w:val="24"/>
              </w:rPr>
              <w:t xml:space="preserve"> the provisions of this Act</w:t>
            </w:r>
            <w:r w:rsidR="00FC475E">
              <w:rPr>
                <w:rFonts w:ascii="Verdana" w:hAnsi="Verdana" w:cs="Tahoma"/>
                <w:b/>
                <w:sz w:val="24"/>
                <w:szCs w:val="24"/>
              </w:rPr>
              <w:t xml:space="preserve"> guaranteeing the conduct of free, fair and credible elections by </w:t>
            </w:r>
            <w:r w:rsidR="00BB692E">
              <w:rPr>
                <w:rFonts w:ascii="Verdana" w:hAnsi="Verdana" w:cs="Tahoma"/>
                <w:b/>
                <w:sz w:val="24"/>
                <w:szCs w:val="24"/>
              </w:rPr>
              <w:t xml:space="preserve">the Independent National Electoral Commission shall apply with </w:t>
            </w:r>
            <w:r w:rsidR="00FC475E">
              <w:rPr>
                <w:rFonts w:ascii="Verdana" w:hAnsi="Verdana" w:cs="Tahoma"/>
                <w:b/>
                <w:sz w:val="24"/>
                <w:szCs w:val="24"/>
              </w:rPr>
              <w:t xml:space="preserve">equal </w:t>
            </w:r>
            <w:r w:rsidR="00BB692E">
              <w:rPr>
                <w:rFonts w:ascii="Verdana" w:hAnsi="Verdana" w:cs="Tahoma"/>
                <w:b/>
                <w:sz w:val="24"/>
                <w:szCs w:val="24"/>
              </w:rPr>
              <w:t xml:space="preserve">force </w:t>
            </w:r>
            <w:r w:rsidR="00FC475E">
              <w:rPr>
                <w:rFonts w:ascii="Verdana" w:hAnsi="Verdana" w:cs="Tahoma"/>
                <w:b/>
                <w:sz w:val="24"/>
                <w:szCs w:val="24"/>
              </w:rPr>
              <w:t xml:space="preserve">to elections conducted by </w:t>
            </w:r>
            <w:r w:rsidR="00BB692E">
              <w:rPr>
                <w:rFonts w:ascii="Verdana" w:hAnsi="Verdana" w:cs="Tahoma"/>
                <w:b/>
                <w:sz w:val="24"/>
                <w:szCs w:val="24"/>
              </w:rPr>
              <w:t>State Independent Electoral Commission</w:t>
            </w:r>
            <w:r w:rsidR="00FC475E">
              <w:rPr>
                <w:rFonts w:ascii="Verdana" w:hAnsi="Verdana" w:cs="Tahoma"/>
                <w:b/>
                <w:sz w:val="24"/>
                <w:szCs w:val="24"/>
              </w:rPr>
              <w:t>s</w:t>
            </w:r>
            <w:r w:rsidR="00BB692E">
              <w:rPr>
                <w:rFonts w:ascii="Verdana" w:hAnsi="Verdana" w:cs="Tahoma"/>
                <w:b/>
                <w:sz w:val="24"/>
                <w:szCs w:val="24"/>
              </w:rPr>
              <w:t xml:space="preserve"> in the Federation</w:t>
            </w:r>
            <w:r w:rsidR="00FC475E">
              <w:rPr>
                <w:rFonts w:ascii="Verdana" w:hAnsi="Verdana" w:cs="Tahoma"/>
                <w:b/>
                <w:sz w:val="24"/>
                <w:szCs w:val="24"/>
              </w:rPr>
              <w:t>.</w:t>
            </w:r>
          </w:p>
          <w:p w:rsidR="00BB692E" w:rsidRDefault="00BB692E" w:rsidP="00F71AA1">
            <w:pPr>
              <w:spacing w:after="0" w:line="240" w:lineRule="auto"/>
              <w:rPr>
                <w:rFonts w:ascii="Verdana" w:hAnsi="Verdana" w:cs="Tahoma"/>
                <w:b/>
                <w:sz w:val="24"/>
                <w:szCs w:val="24"/>
              </w:rPr>
            </w:pPr>
          </w:p>
          <w:p w:rsidR="00F71AA1" w:rsidRPr="00F71AA1" w:rsidRDefault="00FC475E" w:rsidP="00F71AA1">
            <w:pPr>
              <w:spacing w:after="0" w:line="240" w:lineRule="auto"/>
              <w:rPr>
                <w:rFonts w:ascii="Verdana" w:hAnsi="Verdana" w:cs="Tahoma"/>
                <w:b/>
                <w:sz w:val="24"/>
                <w:szCs w:val="24"/>
              </w:rPr>
            </w:pPr>
            <w:r>
              <w:rPr>
                <w:rFonts w:ascii="Verdana" w:hAnsi="Verdana" w:cs="Tahoma"/>
                <w:b/>
                <w:sz w:val="24"/>
                <w:szCs w:val="24"/>
              </w:rPr>
              <w:t>152B</w:t>
            </w:r>
            <w:r w:rsidR="004C55FE">
              <w:rPr>
                <w:rFonts w:ascii="Verdana" w:hAnsi="Verdana" w:cs="Tahoma"/>
                <w:b/>
                <w:sz w:val="24"/>
                <w:szCs w:val="24"/>
              </w:rPr>
              <w:t xml:space="preserve">All </w:t>
            </w:r>
            <w:r w:rsidR="00F71AA1" w:rsidRPr="00F71AA1">
              <w:rPr>
                <w:rFonts w:ascii="Verdana" w:hAnsi="Verdana" w:cs="Tahoma"/>
                <w:b/>
                <w:sz w:val="24"/>
                <w:szCs w:val="24"/>
              </w:rPr>
              <w:t>election</w:t>
            </w:r>
            <w:r w:rsidR="004C55FE">
              <w:rPr>
                <w:rFonts w:ascii="Verdana" w:hAnsi="Verdana" w:cs="Tahoma"/>
                <w:b/>
                <w:sz w:val="24"/>
                <w:szCs w:val="24"/>
              </w:rPr>
              <w:t>s</w:t>
            </w:r>
            <w:r w:rsidR="00F71AA1" w:rsidRPr="00F71AA1">
              <w:rPr>
                <w:rFonts w:ascii="Verdana" w:hAnsi="Verdana" w:cs="Tahoma"/>
                <w:b/>
                <w:sz w:val="24"/>
                <w:szCs w:val="24"/>
              </w:rPr>
              <w:t xml:space="preserve"> conducted by a State Independent Electoral Commission to a local government council in the Federation shall be in compliance with the provisions </w:t>
            </w:r>
            <w:r w:rsidR="004C55FE">
              <w:rPr>
                <w:rFonts w:ascii="Verdana" w:hAnsi="Verdana" w:cs="Tahoma"/>
                <w:b/>
                <w:sz w:val="24"/>
                <w:szCs w:val="24"/>
              </w:rPr>
              <w:t xml:space="preserve">and spirit </w:t>
            </w:r>
            <w:r w:rsidR="00F71AA1" w:rsidRPr="00F71AA1">
              <w:rPr>
                <w:rFonts w:ascii="Verdana" w:hAnsi="Verdana" w:cs="Tahoma"/>
                <w:b/>
                <w:sz w:val="24"/>
                <w:szCs w:val="24"/>
              </w:rPr>
              <w:t>of this Act</w:t>
            </w:r>
            <w:r w:rsidR="004C55FE">
              <w:rPr>
                <w:rFonts w:ascii="Verdana" w:hAnsi="Verdana" w:cs="Tahoma"/>
                <w:b/>
                <w:sz w:val="24"/>
                <w:szCs w:val="24"/>
              </w:rPr>
              <w:t>, with election procedures stated in this Act</w:t>
            </w:r>
            <w:r w:rsidR="00F71AA1" w:rsidRPr="00F71AA1">
              <w:rPr>
                <w:rFonts w:ascii="Verdana" w:hAnsi="Verdana" w:cs="Tahoma"/>
                <w:b/>
                <w:sz w:val="24"/>
                <w:szCs w:val="24"/>
              </w:rPr>
              <w:t>.</w:t>
            </w:r>
          </w:p>
          <w:p w:rsidR="00F71AA1" w:rsidRPr="00F71AA1" w:rsidRDefault="00F71AA1" w:rsidP="00F71AA1">
            <w:pPr>
              <w:spacing w:after="0" w:line="240" w:lineRule="auto"/>
              <w:rPr>
                <w:rFonts w:ascii="Verdana" w:hAnsi="Verdana" w:cs="Tahoma"/>
                <w:b/>
                <w:sz w:val="24"/>
                <w:szCs w:val="24"/>
              </w:rPr>
            </w:pPr>
          </w:p>
          <w:p w:rsidR="00F71AA1" w:rsidRPr="00F71AA1" w:rsidRDefault="00FC475E" w:rsidP="00F71AA1">
            <w:pPr>
              <w:spacing w:after="0" w:line="240" w:lineRule="auto"/>
              <w:rPr>
                <w:rFonts w:ascii="Verdana" w:hAnsi="Verdana" w:cs="Tahoma"/>
                <w:b/>
                <w:sz w:val="24"/>
                <w:szCs w:val="24"/>
              </w:rPr>
            </w:pPr>
            <w:r>
              <w:rPr>
                <w:rFonts w:ascii="Verdana" w:hAnsi="Verdana" w:cs="Tahoma"/>
                <w:b/>
                <w:sz w:val="24"/>
                <w:szCs w:val="24"/>
              </w:rPr>
              <w:t>152C</w:t>
            </w:r>
            <w:r w:rsidR="00F71AA1" w:rsidRPr="00F71AA1">
              <w:rPr>
                <w:rFonts w:ascii="Verdana" w:hAnsi="Verdana" w:cs="Tahoma"/>
                <w:b/>
                <w:sz w:val="24"/>
                <w:szCs w:val="24"/>
              </w:rPr>
              <w:t>. Any election conducted by a State Independent Electoral Commission to a local government council in the Federat</w:t>
            </w:r>
            <w:r w:rsidR="0073420B">
              <w:rPr>
                <w:rFonts w:ascii="Verdana" w:hAnsi="Verdana" w:cs="Tahoma"/>
                <w:b/>
                <w:sz w:val="24"/>
                <w:szCs w:val="24"/>
              </w:rPr>
              <w:t>ion in violation of section 152B or any provision</w:t>
            </w:r>
            <w:r w:rsidR="00F71AA1" w:rsidRPr="00F71AA1">
              <w:rPr>
                <w:rFonts w:ascii="Verdana" w:hAnsi="Verdana" w:cs="Tahoma"/>
                <w:b/>
                <w:sz w:val="24"/>
                <w:szCs w:val="24"/>
              </w:rPr>
              <w:t xml:space="preserve"> of this Act shall be null, void and of no effect whatsoever.</w:t>
            </w:r>
          </w:p>
          <w:p w:rsidR="00F71AA1" w:rsidRPr="00F71AA1" w:rsidRDefault="00F71AA1" w:rsidP="00F71AA1">
            <w:pPr>
              <w:spacing w:after="0" w:line="240" w:lineRule="auto"/>
              <w:rPr>
                <w:rFonts w:ascii="Verdana" w:hAnsi="Verdana" w:cs="Tahoma"/>
                <w:b/>
                <w:sz w:val="24"/>
                <w:szCs w:val="24"/>
              </w:rPr>
            </w:pPr>
          </w:p>
          <w:p w:rsidR="00F71AA1" w:rsidRDefault="00FC475E" w:rsidP="00F71AA1">
            <w:pPr>
              <w:spacing w:after="0" w:line="240" w:lineRule="auto"/>
              <w:rPr>
                <w:rFonts w:ascii="Verdana" w:hAnsi="Verdana" w:cs="Tahoma"/>
                <w:b/>
                <w:sz w:val="24"/>
                <w:szCs w:val="24"/>
              </w:rPr>
            </w:pPr>
            <w:r>
              <w:rPr>
                <w:rFonts w:ascii="Verdana" w:hAnsi="Verdana" w:cs="Tahoma"/>
                <w:b/>
                <w:sz w:val="24"/>
                <w:szCs w:val="24"/>
              </w:rPr>
              <w:t>152D</w:t>
            </w:r>
            <w:r w:rsidR="00F71AA1" w:rsidRPr="00F71AA1">
              <w:rPr>
                <w:rFonts w:ascii="Verdana" w:hAnsi="Verdana" w:cs="Tahoma"/>
                <w:b/>
                <w:sz w:val="24"/>
                <w:szCs w:val="24"/>
              </w:rPr>
              <w:t xml:space="preserve">. Any official of a State Independent Electoral Commission who acts in contravention of </w:t>
            </w:r>
            <w:r w:rsidR="0073420B">
              <w:rPr>
                <w:rFonts w:ascii="Verdana" w:hAnsi="Verdana" w:cs="Tahoma"/>
                <w:b/>
                <w:sz w:val="24"/>
                <w:szCs w:val="24"/>
              </w:rPr>
              <w:t>section 152B</w:t>
            </w:r>
            <w:r w:rsidR="00F71AA1">
              <w:rPr>
                <w:rFonts w:ascii="Verdana" w:hAnsi="Verdana" w:cs="Tahoma"/>
                <w:b/>
                <w:sz w:val="24"/>
                <w:szCs w:val="24"/>
              </w:rPr>
              <w:t xml:space="preserve"> or any provision</w:t>
            </w:r>
            <w:r w:rsidR="00F71AA1" w:rsidRPr="00F71AA1">
              <w:rPr>
                <w:rFonts w:ascii="Verdana" w:hAnsi="Verdana" w:cs="Tahoma"/>
                <w:b/>
                <w:sz w:val="24"/>
                <w:szCs w:val="24"/>
              </w:rPr>
              <w:t xml:space="preserve"> of this Act shall be subject to prosecution as if he were an official of the Independent National Electoral Commission.”</w:t>
            </w:r>
          </w:p>
          <w:p w:rsidR="00F71AA1" w:rsidRPr="00DC6D15" w:rsidRDefault="00F71AA1" w:rsidP="00F71AA1">
            <w:pPr>
              <w:spacing w:after="0" w:line="240" w:lineRule="auto"/>
              <w:rPr>
                <w:rFonts w:ascii="Verdana" w:hAnsi="Verdana" w:cs="Tahoma"/>
                <w:b/>
                <w:sz w:val="24"/>
                <w:szCs w:val="24"/>
              </w:rPr>
            </w:pPr>
          </w:p>
        </w:tc>
        <w:tc>
          <w:tcPr>
            <w:tcW w:w="3150" w:type="dxa"/>
            <w:shd w:val="clear" w:color="auto" w:fill="auto"/>
          </w:tcPr>
          <w:p w:rsidR="00F71AA1" w:rsidRPr="00DC6D15" w:rsidRDefault="00F71AA1" w:rsidP="000C67BD">
            <w:pPr>
              <w:spacing w:after="0" w:line="240" w:lineRule="auto"/>
              <w:rPr>
                <w:rFonts w:ascii="Verdana" w:hAnsi="Verdana" w:cs="Tahoma"/>
                <w:b/>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Paragraphs 46(4) of the First Schedule to the Principal Act is amended by inserting after the word “</w:t>
            </w:r>
            <w:r w:rsidRPr="00DC6D15">
              <w:rPr>
                <w:rFonts w:ascii="Verdana" w:hAnsi="Verdana" w:cs="Tahoma"/>
                <w:b/>
                <w:sz w:val="24"/>
                <w:szCs w:val="24"/>
              </w:rPr>
              <w:t>consent</w:t>
            </w:r>
            <w:r w:rsidRPr="00DC6D15">
              <w:rPr>
                <w:rFonts w:ascii="Verdana" w:hAnsi="Verdana" w:cs="Tahoma"/>
                <w:sz w:val="24"/>
                <w:szCs w:val="24"/>
              </w:rPr>
              <w:t xml:space="preserve">” in line 2, the expression </w:t>
            </w:r>
            <w:r w:rsidRPr="00DC6D15">
              <w:rPr>
                <w:rFonts w:ascii="Verdana" w:hAnsi="Verdana" w:cs="Tahoma"/>
                <w:b/>
                <w:i/>
                <w:sz w:val="24"/>
                <w:szCs w:val="24"/>
              </w:rPr>
              <w:t>“; such documentary evidence shall be deemed demonstrated in open court; the parties in the petition shall be entitled to address and urge argument on the content of the document; and the tribunal or court shall scrutinize or investigate the content of the documents as part of the process of ascribing probative value to the documents or otherwise.</w:t>
            </w:r>
            <w:r w:rsidRPr="00DC6D15">
              <w:rPr>
                <w:rFonts w:ascii="Verdana" w:hAnsi="Verdana" w:cs="Tahoma"/>
                <w:sz w:val="24"/>
                <w:szCs w:val="24"/>
              </w:rPr>
              <w:t>”</w:t>
            </w:r>
          </w:p>
          <w:p w:rsidR="000C67BD" w:rsidRPr="00DC6D15" w:rsidRDefault="000C67BD" w:rsidP="000C67BD">
            <w:pPr>
              <w:spacing w:after="0" w:line="240" w:lineRule="auto"/>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r w:rsidRPr="00DC6D15">
              <w:rPr>
                <w:rFonts w:ascii="Verdana" w:hAnsi="Verdana" w:cs="Tahoma"/>
                <w:b/>
                <w:sz w:val="24"/>
                <w:szCs w:val="24"/>
              </w:rPr>
              <w:t>Justification:</w:t>
            </w: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The reading of documentary evidence entails a practical demonstration of their contents and it is of the essence that parties are given opportunity to address a tribunal or court on the document for the purpose of giving or not giving probative value to the documents.</w:t>
            </w: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Section 156 of the Principal Act is amended by:</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pStyle w:val="ListParagraph"/>
              <w:numPr>
                <w:ilvl w:val="0"/>
                <w:numId w:val="16"/>
              </w:numPr>
              <w:tabs>
                <w:tab w:val="left" w:pos="443"/>
              </w:tabs>
              <w:spacing w:after="0" w:line="240" w:lineRule="auto"/>
              <w:ind w:left="257" w:hanging="270"/>
              <w:rPr>
                <w:rFonts w:ascii="Verdana" w:hAnsi="Verdana" w:cs="Tahoma"/>
                <w:sz w:val="24"/>
                <w:szCs w:val="24"/>
              </w:rPr>
            </w:pPr>
            <w:r w:rsidRPr="00DC6D15">
              <w:rPr>
                <w:rFonts w:ascii="Verdana" w:hAnsi="Verdana" w:cs="Tahoma"/>
                <w:sz w:val="24"/>
                <w:szCs w:val="24"/>
              </w:rPr>
              <w:t>inserting after the definition of the words “</w:t>
            </w:r>
            <w:r w:rsidRPr="00DC6D15">
              <w:rPr>
                <w:rFonts w:ascii="Verdana" w:hAnsi="Verdana" w:cs="Tahoma"/>
                <w:b/>
                <w:sz w:val="24"/>
                <w:szCs w:val="24"/>
              </w:rPr>
              <w:t>Electoral Officer</w:t>
            </w:r>
            <w:r w:rsidRPr="00DC6D15">
              <w:rPr>
                <w:rFonts w:ascii="Verdana" w:hAnsi="Verdana" w:cs="Tahoma"/>
                <w:sz w:val="24"/>
                <w:szCs w:val="24"/>
              </w:rPr>
              <w:t>”, the definition of the expression “</w:t>
            </w:r>
            <w:r w:rsidRPr="00DC6D15">
              <w:rPr>
                <w:rFonts w:ascii="Verdana" w:hAnsi="Verdana" w:cs="Tahoma"/>
                <w:b/>
                <w:i/>
                <w:sz w:val="24"/>
                <w:szCs w:val="24"/>
              </w:rPr>
              <w:t>electronic format</w:t>
            </w:r>
            <w:r w:rsidRPr="00DC6D15">
              <w:rPr>
                <w:rFonts w:ascii="Verdana" w:hAnsi="Verdana" w:cs="Tahoma"/>
                <w:sz w:val="24"/>
                <w:szCs w:val="24"/>
              </w:rPr>
              <w:t>”, as follows:</w:t>
            </w: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r w:rsidRPr="00DC6D15">
              <w:rPr>
                <w:rFonts w:ascii="Verdana" w:hAnsi="Verdana" w:cs="Tahoma"/>
                <w:b/>
                <w:i/>
                <w:sz w:val="24"/>
                <w:szCs w:val="24"/>
              </w:rPr>
              <w:t>“electronic format” refers to the electronic version of the Register of Voters or National Electronic Register of Election Results, as the case may be, created, recorded, transmitted or stored in digital form or in other intangible form by electronic, magnetic or optical means or by any other means that has capabilities for creation, recording, transmission or storage similar to those means and which may be converted to or reproduced in a paper document.</w:t>
            </w: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p>
          <w:p w:rsidR="000C67BD" w:rsidRPr="00DC6D15" w:rsidRDefault="000C67BD" w:rsidP="000C67BD">
            <w:pPr>
              <w:pStyle w:val="ListParagraph"/>
              <w:numPr>
                <w:ilvl w:val="0"/>
                <w:numId w:val="16"/>
              </w:numPr>
              <w:tabs>
                <w:tab w:val="left" w:pos="443"/>
              </w:tabs>
              <w:spacing w:after="0" w:line="240" w:lineRule="auto"/>
              <w:ind w:left="257" w:hanging="270"/>
              <w:rPr>
                <w:rFonts w:ascii="Verdana" w:hAnsi="Verdana" w:cs="Tahoma"/>
                <w:sz w:val="24"/>
                <w:szCs w:val="24"/>
              </w:rPr>
            </w:pPr>
            <w:r w:rsidRPr="00DC6D15">
              <w:rPr>
                <w:rFonts w:ascii="Verdana" w:hAnsi="Verdana" w:cs="Tahoma"/>
                <w:sz w:val="24"/>
                <w:szCs w:val="24"/>
              </w:rPr>
              <w:t>inserting after the definition of the phrase “</w:t>
            </w:r>
            <w:r w:rsidRPr="00DC6D15">
              <w:rPr>
                <w:rFonts w:ascii="Verdana" w:hAnsi="Verdana" w:cs="Tahoma"/>
                <w:b/>
                <w:sz w:val="24"/>
                <w:szCs w:val="24"/>
              </w:rPr>
              <w:t>National Assembly</w:t>
            </w:r>
            <w:r w:rsidRPr="00DC6D15">
              <w:rPr>
                <w:rFonts w:ascii="Verdana" w:hAnsi="Verdana" w:cs="Tahoma"/>
                <w:sz w:val="24"/>
                <w:szCs w:val="24"/>
              </w:rPr>
              <w:t>”, the definition of the expression “</w:t>
            </w:r>
            <w:r w:rsidRPr="00DC6D15">
              <w:rPr>
                <w:rFonts w:ascii="Verdana" w:hAnsi="Verdana" w:cs="Tahoma"/>
                <w:b/>
                <w:sz w:val="24"/>
                <w:szCs w:val="24"/>
              </w:rPr>
              <w:t>number of voters not accredited</w:t>
            </w:r>
            <w:r w:rsidRPr="00DC6D15">
              <w:rPr>
                <w:rFonts w:ascii="Verdana" w:hAnsi="Verdana" w:cs="Tahoma"/>
                <w:sz w:val="24"/>
                <w:szCs w:val="24"/>
              </w:rPr>
              <w:t xml:space="preserve">”, as follows: </w:t>
            </w: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p>
          <w:p w:rsidR="005E07F3" w:rsidRPr="00DC6D15" w:rsidRDefault="000C67BD" w:rsidP="005E07F3">
            <w:pPr>
              <w:pStyle w:val="ListParagraph"/>
              <w:tabs>
                <w:tab w:val="left" w:pos="443"/>
              </w:tabs>
              <w:spacing w:after="0" w:line="240" w:lineRule="auto"/>
              <w:ind w:left="257"/>
              <w:rPr>
                <w:rFonts w:ascii="Verdana" w:hAnsi="Verdana" w:cs="Tahoma"/>
                <w:b/>
                <w:i/>
                <w:sz w:val="24"/>
                <w:szCs w:val="24"/>
              </w:rPr>
            </w:pPr>
            <w:r w:rsidRPr="00DC6D15">
              <w:rPr>
                <w:rFonts w:ascii="Verdana" w:hAnsi="Verdana" w:cs="Tahoma"/>
                <w:b/>
                <w:i/>
                <w:sz w:val="24"/>
                <w:szCs w:val="24"/>
              </w:rPr>
              <w:t xml:space="preserve">““number of unaccredited voters” as used in section 49(4) of </w:t>
            </w:r>
            <w:r w:rsidR="005E07F3" w:rsidRPr="00DC6D15">
              <w:rPr>
                <w:rFonts w:ascii="Verdana" w:hAnsi="Verdana" w:cs="Tahoma"/>
                <w:b/>
                <w:i/>
                <w:sz w:val="24"/>
                <w:szCs w:val="24"/>
              </w:rPr>
              <w:t>this Act means number of intending votersnot accredited to vote in a polling unit under section 49(3) of this Act</w:t>
            </w:r>
            <w:r w:rsidRPr="00DC6D15">
              <w:rPr>
                <w:rFonts w:ascii="Verdana" w:hAnsi="Verdana" w:cs="Tahoma"/>
                <w:b/>
                <w:i/>
                <w:sz w:val="24"/>
                <w:szCs w:val="24"/>
              </w:rPr>
              <w:t>.”</w:t>
            </w: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p>
          <w:p w:rsidR="000C67BD" w:rsidRPr="00DC6D15" w:rsidRDefault="000C67BD" w:rsidP="000C67BD">
            <w:pPr>
              <w:pStyle w:val="ListParagraph"/>
              <w:numPr>
                <w:ilvl w:val="0"/>
                <w:numId w:val="16"/>
              </w:numPr>
              <w:tabs>
                <w:tab w:val="left" w:pos="443"/>
              </w:tabs>
              <w:spacing w:after="0" w:line="240" w:lineRule="auto"/>
              <w:ind w:left="257" w:hanging="270"/>
              <w:rPr>
                <w:rFonts w:ascii="Verdana" w:hAnsi="Verdana" w:cs="Tahoma"/>
                <w:sz w:val="24"/>
                <w:szCs w:val="24"/>
              </w:rPr>
            </w:pPr>
            <w:r w:rsidRPr="00DC6D15">
              <w:rPr>
                <w:rFonts w:ascii="Verdana" w:hAnsi="Verdana" w:cs="Tahoma"/>
                <w:sz w:val="24"/>
                <w:szCs w:val="24"/>
              </w:rPr>
              <w:t>inserting after the definition of the word “</w:t>
            </w:r>
            <w:r w:rsidRPr="00DC6D15">
              <w:rPr>
                <w:rFonts w:ascii="Verdana" w:hAnsi="Verdana" w:cs="Tahoma"/>
                <w:b/>
                <w:sz w:val="24"/>
                <w:szCs w:val="24"/>
              </w:rPr>
              <w:t>President</w:t>
            </w:r>
            <w:r w:rsidRPr="00DC6D15">
              <w:rPr>
                <w:rFonts w:ascii="Verdana" w:hAnsi="Verdana" w:cs="Tahoma"/>
                <w:sz w:val="24"/>
                <w:szCs w:val="24"/>
              </w:rPr>
              <w:t>”, the definition of the expression “</w:t>
            </w:r>
            <w:r w:rsidRPr="00DC6D15">
              <w:rPr>
                <w:rFonts w:ascii="Verdana" w:hAnsi="Verdana" w:cs="Tahoma"/>
                <w:b/>
                <w:i/>
                <w:sz w:val="24"/>
                <w:szCs w:val="24"/>
              </w:rPr>
              <w:t>Presiding Officer</w:t>
            </w:r>
            <w:r w:rsidRPr="00DC6D15">
              <w:rPr>
                <w:rFonts w:ascii="Verdana" w:hAnsi="Verdana" w:cs="Tahoma"/>
                <w:sz w:val="24"/>
                <w:szCs w:val="24"/>
              </w:rPr>
              <w:t xml:space="preserve">”, as follows: </w:t>
            </w: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p>
          <w:p w:rsidR="000C67BD" w:rsidRPr="00DC6D15" w:rsidRDefault="000C67BD" w:rsidP="000C67BD">
            <w:pPr>
              <w:pStyle w:val="ListParagraph"/>
              <w:tabs>
                <w:tab w:val="left" w:pos="443"/>
              </w:tabs>
              <w:spacing w:after="0" w:line="240" w:lineRule="auto"/>
              <w:ind w:left="257"/>
              <w:rPr>
                <w:rFonts w:ascii="Verdana" w:hAnsi="Verdana" w:cs="Tahoma"/>
                <w:sz w:val="24"/>
                <w:szCs w:val="24"/>
              </w:rPr>
            </w:pPr>
            <w:r w:rsidRPr="00DC6D15">
              <w:rPr>
                <w:rFonts w:ascii="Verdana" w:hAnsi="Verdana" w:cs="Tahoma"/>
                <w:sz w:val="24"/>
                <w:szCs w:val="24"/>
              </w:rPr>
              <w:t>“</w:t>
            </w:r>
            <w:r w:rsidRPr="00DC6D15">
              <w:rPr>
                <w:rFonts w:ascii="Verdana" w:hAnsi="Verdana" w:cs="Tahoma"/>
                <w:b/>
                <w:i/>
                <w:sz w:val="24"/>
                <w:szCs w:val="24"/>
              </w:rPr>
              <w:t>“Presiding Officer” means a person appointed by the Commission to be in charge of the conduct of election in a polling unit or polling station, and this shall include persons who may be under different titles but who are charged by the Commission with the same responsibilities at a polling unit or polling station as a Presiding Officer.</w:t>
            </w:r>
            <w:r w:rsidRPr="00DC6D15">
              <w:rPr>
                <w:rFonts w:ascii="Verdana" w:hAnsi="Verdana" w:cs="Tahoma"/>
                <w:sz w:val="24"/>
                <w:szCs w:val="24"/>
              </w:rPr>
              <w:t xml:space="preserve">”; and </w:t>
            </w:r>
          </w:p>
          <w:p w:rsidR="000C67BD" w:rsidRPr="00DC6D15" w:rsidRDefault="000C67BD" w:rsidP="000C67BD">
            <w:pPr>
              <w:pStyle w:val="ListParagraph"/>
              <w:spacing w:after="0" w:line="240" w:lineRule="auto"/>
              <w:ind w:left="257"/>
              <w:rPr>
                <w:rFonts w:ascii="Verdana" w:hAnsi="Verdana" w:cs="Tahoma"/>
                <w:sz w:val="24"/>
                <w:szCs w:val="24"/>
              </w:rPr>
            </w:pPr>
          </w:p>
          <w:p w:rsidR="000C67BD" w:rsidRPr="00DC6D15" w:rsidRDefault="000C67BD" w:rsidP="000C67BD">
            <w:pPr>
              <w:pStyle w:val="ListParagraph"/>
              <w:numPr>
                <w:ilvl w:val="0"/>
                <w:numId w:val="16"/>
              </w:numPr>
              <w:tabs>
                <w:tab w:val="left" w:pos="489"/>
              </w:tabs>
              <w:spacing w:after="0" w:line="240" w:lineRule="auto"/>
              <w:ind w:left="257" w:hanging="270"/>
              <w:rPr>
                <w:rFonts w:ascii="Verdana" w:hAnsi="Verdana" w:cs="Tahoma"/>
                <w:sz w:val="24"/>
                <w:szCs w:val="24"/>
              </w:rPr>
            </w:pPr>
            <w:r w:rsidRPr="00DC6D15">
              <w:rPr>
                <w:rFonts w:ascii="Verdana" w:hAnsi="Verdana" w:cs="Tahoma"/>
                <w:sz w:val="24"/>
                <w:szCs w:val="24"/>
              </w:rPr>
              <w:t>inserting after the definition of the words “</w:t>
            </w:r>
            <w:r w:rsidRPr="00DC6D15">
              <w:rPr>
                <w:rFonts w:ascii="Verdana" w:hAnsi="Verdana" w:cs="Tahoma"/>
                <w:b/>
                <w:i/>
                <w:sz w:val="24"/>
                <w:szCs w:val="24"/>
              </w:rPr>
              <w:t>Presiding Officer</w:t>
            </w:r>
            <w:r w:rsidRPr="00DC6D15">
              <w:rPr>
                <w:rFonts w:ascii="Verdana" w:hAnsi="Verdana" w:cs="Tahoma"/>
                <w:sz w:val="24"/>
                <w:szCs w:val="24"/>
              </w:rPr>
              <w:t>”, the definition of the expression “</w:t>
            </w:r>
            <w:r w:rsidRPr="00DC6D15">
              <w:rPr>
                <w:rFonts w:ascii="Verdana" w:hAnsi="Verdana" w:cs="Tahoma"/>
                <w:b/>
                <w:i/>
                <w:sz w:val="24"/>
                <w:szCs w:val="24"/>
              </w:rPr>
              <w:t>published manuals, guidelines, regulations, procedures or directives issued by the Commission for the conduct of the election</w:t>
            </w:r>
            <w:r w:rsidRPr="00DC6D15">
              <w:rPr>
                <w:rFonts w:ascii="Verdana" w:hAnsi="Verdana" w:cs="Tahoma"/>
                <w:sz w:val="24"/>
                <w:szCs w:val="24"/>
              </w:rPr>
              <w:t>”, as follows:</w:t>
            </w:r>
          </w:p>
          <w:p w:rsidR="000C67BD" w:rsidRPr="00DC6D15" w:rsidRDefault="000C67BD" w:rsidP="000C67BD">
            <w:pPr>
              <w:pStyle w:val="ListParagraph"/>
              <w:tabs>
                <w:tab w:val="left" w:pos="489"/>
              </w:tabs>
              <w:spacing w:after="0" w:line="240" w:lineRule="auto"/>
              <w:ind w:left="257"/>
              <w:rPr>
                <w:rFonts w:ascii="Verdana" w:hAnsi="Verdana" w:cs="Tahoma"/>
                <w:sz w:val="24"/>
                <w:szCs w:val="24"/>
              </w:rPr>
            </w:pP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r w:rsidRPr="00DC6D15">
              <w:rPr>
                <w:rFonts w:ascii="Verdana" w:hAnsi="Verdana" w:cs="Tahoma"/>
                <w:sz w:val="24"/>
                <w:szCs w:val="24"/>
              </w:rPr>
              <w:t>“</w:t>
            </w:r>
            <w:r w:rsidRPr="00DC6D15">
              <w:rPr>
                <w:rFonts w:ascii="Verdana" w:hAnsi="Verdana" w:cs="Tahoma"/>
                <w:b/>
                <w:i/>
                <w:sz w:val="24"/>
                <w:szCs w:val="24"/>
              </w:rPr>
              <w:t>published manuals, guidelines, regulations, procedures or directives issued by the Commission for the conduct of the election</w:t>
            </w:r>
            <w:r w:rsidRPr="00DC6D15">
              <w:rPr>
                <w:rFonts w:ascii="Verdana" w:hAnsi="Verdana" w:cs="Tahoma"/>
                <w:sz w:val="24"/>
                <w:szCs w:val="24"/>
              </w:rPr>
              <w:t xml:space="preserve">” </w:t>
            </w:r>
            <w:r w:rsidRPr="00DC6D15">
              <w:rPr>
                <w:rFonts w:ascii="Verdana" w:hAnsi="Verdana" w:cs="Tahoma"/>
                <w:b/>
                <w:i/>
                <w:sz w:val="24"/>
                <w:szCs w:val="24"/>
              </w:rPr>
              <w:t>means any book, booklet or manual published by the Commission -</w:t>
            </w: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r w:rsidRPr="00DC6D15">
              <w:rPr>
                <w:rFonts w:ascii="Verdana" w:hAnsi="Verdana" w:cs="Tahoma"/>
                <w:b/>
                <w:i/>
                <w:sz w:val="24"/>
                <w:szCs w:val="24"/>
              </w:rPr>
              <w:t xml:space="preserve">(a) that is consistent with the provisions of this Act; </w:t>
            </w: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r w:rsidRPr="00DC6D15">
              <w:rPr>
                <w:rFonts w:ascii="Verdana" w:hAnsi="Verdana" w:cs="Tahoma"/>
                <w:b/>
                <w:i/>
                <w:sz w:val="24"/>
                <w:szCs w:val="24"/>
              </w:rPr>
              <w:t xml:space="preserve">(b) for the purpose of guiding the conduct of free, fair and credible elections; and </w:t>
            </w: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r w:rsidRPr="00DC6D15">
              <w:rPr>
                <w:rFonts w:ascii="Verdana" w:hAnsi="Verdana" w:cs="Tahoma"/>
                <w:b/>
                <w:i/>
                <w:sz w:val="24"/>
                <w:szCs w:val="24"/>
              </w:rPr>
              <w:t>(c) which is made public by the Commission at least seven (7) days before the date of general elections.”</w:t>
            </w:r>
          </w:p>
          <w:p w:rsidR="000C67BD" w:rsidRPr="00DC6D15" w:rsidRDefault="000C67BD" w:rsidP="000C67BD">
            <w:pPr>
              <w:pStyle w:val="ListParagraph"/>
              <w:spacing w:after="0" w:line="240" w:lineRule="auto"/>
              <w:ind w:left="0"/>
              <w:rPr>
                <w:rFonts w:ascii="Verdana" w:hAnsi="Verdana" w:cs="Tahoma"/>
                <w:sz w:val="24"/>
                <w:szCs w:val="24"/>
              </w:rPr>
            </w:pPr>
          </w:p>
          <w:p w:rsidR="000C67BD" w:rsidRPr="00DC6D15" w:rsidRDefault="000C67BD" w:rsidP="000C67BD">
            <w:pPr>
              <w:pStyle w:val="ListParagraph"/>
              <w:numPr>
                <w:ilvl w:val="0"/>
                <w:numId w:val="16"/>
              </w:numPr>
              <w:tabs>
                <w:tab w:val="left" w:pos="489"/>
              </w:tabs>
              <w:spacing w:after="0" w:line="240" w:lineRule="auto"/>
              <w:ind w:left="257" w:hanging="270"/>
              <w:rPr>
                <w:rFonts w:ascii="Verdana" w:hAnsi="Verdana" w:cs="Tahoma"/>
                <w:sz w:val="24"/>
                <w:szCs w:val="24"/>
              </w:rPr>
            </w:pPr>
            <w:r w:rsidRPr="00DC6D15">
              <w:rPr>
                <w:rFonts w:ascii="Verdana" w:hAnsi="Verdana" w:cs="Tahoma"/>
                <w:sz w:val="24"/>
                <w:szCs w:val="24"/>
              </w:rPr>
              <w:t>inserting after the definition of the word “</w:t>
            </w:r>
            <w:r w:rsidRPr="00DC6D15">
              <w:rPr>
                <w:rFonts w:ascii="Verdana" w:hAnsi="Verdana" w:cs="Tahoma"/>
                <w:b/>
                <w:sz w:val="24"/>
                <w:szCs w:val="24"/>
              </w:rPr>
              <w:t>Return</w:t>
            </w:r>
            <w:r w:rsidRPr="00DC6D15">
              <w:rPr>
                <w:rFonts w:ascii="Verdana" w:hAnsi="Verdana" w:cs="Tahoma"/>
                <w:sz w:val="24"/>
                <w:szCs w:val="24"/>
              </w:rPr>
              <w:t>”, the definition of the expression “</w:t>
            </w:r>
            <w:r w:rsidRPr="00DC6D15">
              <w:rPr>
                <w:rFonts w:ascii="Verdana" w:hAnsi="Verdana" w:cs="Tahoma"/>
                <w:b/>
                <w:i/>
                <w:sz w:val="24"/>
                <w:szCs w:val="24"/>
              </w:rPr>
              <w:t>Returning Officer</w:t>
            </w:r>
            <w:r w:rsidRPr="00DC6D15">
              <w:rPr>
                <w:rFonts w:ascii="Verdana" w:hAnsi="Verdana" w:cs="Tahoma"/>
                <w:sz w:val="24"/>
                <w:szCs w:val="24"/>
              </w:rPr>
              <w:t>”, as follows:</w:t>
            </w:r>
          </w:p>
          <w:p w:rsidR="000C67BD" w:rsidRPr="00DC6D15" w:rsidRDefault="000C67BD" w:rsidP="000C67BD">
            <w:pPr>
              <w:pStyle w:val="ListParagraph"/>
              <w:tabs>
                <w:tab w:val="left" w:pos="489"/>
              </w:tabs>
              <w:spacing w:after="0" w:line="240" w:lineRule="auto"/>
              <w:ind w:left="257"/>
              <w:rPr>
                <w:rFonts w:ascii="Verdana" w:hAnsi="Verdana" w:cs="Tahoma"/>
                <w:b/>
                <w:i/>
                <w:sz w:val="24"/>
                <w:szCs w:val="24"/>
              </w:rPr>
            </w:pPr>
          </w:p>
          <w:p w:rsidR="000C67BD" w:rsidRPr="00DC6D15" w:rsidRDefault="000C67BD" w:rsidP="000C67BD">
            <w:pPr>
              <w:pStyle w:val="ListParagraph"/>
              <w:tabs>
                <w:tab w:val="left" w:pos="489"/>
              </w:tabs>
              <w:spacing w:after="0" w:line="240" w:lineRule="auto"/>
              <w:ind w:left="257"/>
              <w:rPr>
                <w:rFonts w:ascii="Verdana" w:hAnsi="Verdana" w:cs="Tahoma"/>
                <w:sz w:val="24"/>
                <w:szCs w:val="24"/>
              </w:rPr>
            </w:pPr>
            <w:r w:rsidRPr="00DC6D15">
              <w:rPr>
                <w:rFonts w:ascii="Verdana" w:hAnsi="Verdana" w:cs="Tahoma"/>
                <w:b/>
                <w:i/>
                <w:sz w:val="24"/>
                <w:szCs w:val="24"/>
              </w:rPr>
              <w:t>“Returning Officer” means a person appointed by the Commission to be in charge of the conduct of election in a constituency, and this shall include persons who may be under different titles but who are charged by the Commission with the same responsibilities in a constituency as a Returning Officer.</w:t>
            </w:r>
            <w:r w:rsidRPr="00DC6D15">
              <w:rPr>
                <w:rFonts w:ascii="Verdana" w:hAnsi="Verdana" w:cs="Tahoma"/>
                <w:sz w:val="24"/>
                <w:szCs w:val="24"/>
              </w:rPr>
              <w:t>”</w:t>
            </w:r>
          </w:p>
          <w:p w:rsidR="000C67BD" w:rsidRPr="00DC6D15" w:rsidRDefault="000C67BD" w:rsidP="000C67BD">
            <w:pPr>
              <w:pStyle w:val="ListParagraph"/>
              <w:tabs>
                <w:tab w:val="left" w:pos="489"/>
              </w:tabs>
              <w:spacing w:after="0" w:line="240" w:lineRule="auto"/>
              <w:ind w:left="257"/>
              <w:rPr>
                <w:rFonts w:ascii="Verdana" w:hAnsi="Verdana" w:cs="Tahoma"/>
                <w:sz w:val="24"/>
                <w:szCs w:val="24"/>
              </w:rPr>
            </w:pPr>
          </w:p>
        </w:tc>
        <w:tc>
          <w:tcPr>
            <w:tcW w:w="3150" w:type="dxa"/>
            <w:shd w:val="clear" w:color="auto" w:fill="auto"/>
          </w:tcPr>
          <w:p w:rsidR="000C67BD" w:rsidRPr="00DC6D15" w:rsidRDefault="000C67BD" w:rsidP="000C67BD">
            <w:pPr>
              <w:spacing w:after="0" w:line="240" w:lineRule="auto"/>
              <w:rPr>
                <w:rFonts w:ascii="Verdana" w:hAnsi="Verdana" w:cs="Tahoma"/>
                <w:b/>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7. (</w:t>
            </w:r>
            <w:r w:rsidRPr="00DC6D15">
              <w:rPr>
                <w:rFonts w:ascii="Verdana" w:hAnsi="Verdana" w:cs="Tahoma"/>
                <w:b/>
                <w:i/>
                <w:sz w:val="24"/>
                <w:szCs w:val="24"/>
              </w:rPr>
              <w:t>SB. 234</w:t>
            </w:r>
            <w:r w:rsidRPr="00DC6D15">
              <w:rPr>
                <w:rFonts w:ascii="Verdana" w:hAnsi="Verdana" w:cs="Tahoma"/>
                <w:sz w:val="24"/>
                <w:szCs w:val="24"/>
              </w:rPr>
              <w:t>) This Bill is cited as the Electoral Act (Amendment) Bill, 2016.</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3. (</w:t>
            </w:r>
            <w:r w:rsidRPr="00DC6D15">
              <w:rPr>
                <w:rFonts w:ascii="Verdana" w:hAnsi="Verdana" w:cs="Tahoma"/>
                <w:b/>
                <w:i/>
                <w:sz w:val="24"/>
                <w:szCs w:val="24"/>
              </w:rPr>
              <w:t>SB. 231</w:t>
            </w:r>
            <w:r w:rsidRPr="00DC6D15">
              <w:rPr>
                <w:rFonts w:ascii="Verdana" w:hAnsi="Verdana" w:cs="Tahoma"/>
                <w:sz w:val="24"/>
                <w:szCs w:val="24"/>
              </w:rPr>
              <w:t>) This Bill may be cited as the Electoral Act No. 6 2010 (Amendment) Bill, 2016</w:t>
            </w:r>
          </w:p>
          <w:p w:rsidR="000C67BD" w:rsidRPr="00DC6D15" w:rsidRDefault="000C67BD" w:rsidP="000C67BD">
            <w:pPr>
              <w:spacing w:after="0" w:line="240" w:lineRule="auto"/>
              <w:rPr>
                <w:rFonts w:ascii="Verdana" w:hAnsi="Verdana" w:cs="Tahoma"/>
                <w:sz w:val="24"/>
                <w:szCs w:val="24"/>
              </w:rPr>
            </w:pP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This Bill may be cited as the Electoral Act No. 6</w:t>
            </w:r>
            <w:r w:rsidRPr="00DC6D15">
              <w:rPr>
                <w:rFonts w:ascii="Verdana" w:hAnsi="Verdana" w:cs="Tahoma"/>
                <w:b/>
                <w:sz w:val="24"/>
                <w:szCs w:val="24"/>
              </w:rPr>
              <w:t>,</w:t>
            </w:r>
            <w:r w:rsidRPr="00DC6D15">
              <w:rPr>
                <w:rFonts w:ascii="Verdana" w:hAnsi="Verdana" w:cs="Tahoma"/>
                <w:sz w:val="24"/>
                <w:szCs w:val="24"/>
              </w:rPr>
              <w:t xml:space="preserve"> 2010 (Amendment) Bill, 2016.</w:t>
            </w: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p>
        </w:tc>
      </w:tr>
      <w:tr w:rsidR="000C67BD" w:rsidRPr="00DC6D15" w:rsidTr="000C67BD">
        <w:tc>
          <w:tcPr>
            <w:tcW w:w="720" w:type="dxa"/>
            <w:shd w:val="clear" w:color="auto" w:fill="auto"/>
          </w:tcPr>
          <w:p w:rsidR="000C67BD" w:rsidRPr="00DC6D15" w:rsidRDefault="000C67BD" w:rsidP="000C67BD">
            <w:pPr>
              <w:pStyle w:val="ListParagraph"/>
              <w:numPr>
                <w:ilvl w:val="0"/>
                <w:numId w:val="1"/>
              </w:numPr>
              <w:spacing w:after="0" w:line="240" w:lineRule="auto"/>
              <w:ind w:left="345"/>
              <w:rPr>
                <w:rFonts w:ascii="Verdana" w:hAnsi="Verdana" w:cs="Tahoma"/>
                <w:b/>
                <w:sz w:val="24"/>
                <w:szCs w:val="24"/>
              </w:rPr>
            </w:pPr>
          </w:p>
        </w:tc>
        <w:tc>
          <w:tcPr>
            <w:tcW w:w="2250" w:type="dxa"/>
            <w:shd w:val="clear" w:color="auto" w:fill="auto"/>
          </w:tcPr>
          <w:p w:rsidR="000C67BD" w:rsidRPr="00DC6D15" w:rsidRDefault="000C67BD" w:rsidP="000C67BD">
            <w:pPr>
              <w:spacing w:after="0" w:line="240" w:lineRule="auto"/>
              <w:rPr>
                <w:rFonts w:ascii="Verdana" w:hAnsi="Verdana" w:cs="Tahoma"/>
                <w:sz w:val="24"/>
                <w:szCs w:val="24"/>
              </w:rPr>
            </w:pPr>
          </w:p>
        </w:tc>
        <w:tc>
          <w:tcPr>
            <w:tcW w:w="2970" w:type="dxa"/>
            <w:shd w:val="clear" w:color="auto" w:fill="auto"/>
          </w:tcPr>
          <w:p w:rsidR="000C67BD" w:rsidRPr="00DC6D15" w:rsidRDefault="000C67BD" w:rsidP="000C67BD">
            <w:pPr>
              <w:spacing w:after="0" w:line="240" w:lineRule="auto"/>
              <w:jc w:val="center"/>
              <w:rPr>
                <w:rFonts w:ascii="Verdana" w:hAnsi="Verdana" w:cs="Tahoma"/>
                <w:b/>
                <w:sz w:val="24"/>
                <w:szCs w:val="24"/>
              </w:rPr>
            </w:pPr>
            <w:r w:rsidRPr="00DC6D15">
              <w:rPr>
                <w:rFonts w:ascii="Verdana" w:hAnsi="Verdana" w:cs="Tahoma"/>
                <w:b/>
                <w:sz w:val="24"/>
                <w:szCs w:val="24"/>
              </w:rPr>
              <w:t>EXPLANATORY MEMORANDUM</w:t>
            </w:r>
          </w:p>
          <w:p w:rsidR="000C67BD" w:rsidRPr="00DC6D15" w:rsidRDefault="000C67BD" w:rsidP="000C67BD">
            <w:pPr>
              <w:spacing w:after="0" w:line="240" w:lineRule="auto"/>
              <w:rPr>
                <w:rFonts w:ascii="Verdana" w:hAnsi="Verdana" w:cs="Tahoma"/>
                <w:b/>
                <w:i/>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SB. 231</w:t>
            </w:r>
            <w:r w:rsidRPr="00DC6D15">
              <w:rPr>
                <w:rFonts w:ascii="Verdana" w:hAnsi="Verdana" w:cs="Tahoma"/>
                <w:sz w:val="24"/>
                <w:szCs w:val="24"/>
              </w:rPr>
              <w:t>: This Bill seek to amend the 2010 Electoral Act No. 6 to make provisions for the use of card reader for election in Nigeria</w:t>
            </w:r>
          </w:p>
          <w:p w:rsidR="000C67BD" w:rsidRPr="00DC6D15" w:rsidRDefault="000C67BD" w:rsidP="000C67BD">
            <w:pPr>
              <w:spacing w:after="0" w:line="240" w:lineRule="auto"/>
              <w:rPr>
                <w:rFonts w:ascii="Verdana" w:hAnsi="Verdana" w:cs="Tahoma"/>
                <w:sz w:val="24"/>
                <w:szCs w:val="24"/>
              </w:rPr>
            </w:pPr>
          </w:p>
          <w:p w:rsidR="000C67BD" w:rsidRPr="00DC6D15" w:rsidRDefault="000C67BD" w:rsidP="000C67BD">
            <w:pPr>
              <w:spacing w:after="0" w:line="240" w:lineRule="auto"/>
              <w:rPr>
                <w:rFonts w:ascii="Verdana" w:hAnsi="Verdana" w:cs="Tahoma"/>
                <w:sz w:val="24"/>
                <w:szCs w:val="24"/>
              </w:rPr>
            </w:pPr>
            <w:r w:rsidRPr="00DC6D15">
              <w:rPr>
                <w:rFonts w:ascii="Verdana" w:hAnsi="Verdana" w:cs="Tahoma"/>
                <w:b/>
                <w:i/>
                <w:sz w:val="24"/>
                <w:szCs w:val="24"/>
              </w:rPr>
              <w:t>SB. 234</w:t>
            </w:r>
            <w:r w:rsidRPr="00DC6D15">
              <w:rPr>
                <w:rFonts w:ascii="Verdana" w:hAnsi="Verdana" w:cs="Tahoma"/>
                <w:sz w:val="24"/>
                <w:szCs w:val="24"/>
              </w:rPr>
              <w:t>: The Bill seeks to amend the Electoral Act No. 16 of 2010 to strengthen Independent National Electoral Commission to properly the provision of the Act in relation to substitution of candidates in the event of death or otherwise after the conduct of primary elections.</w:t>
            </w:r>
          </w:p>
        </w:tc>
        <w:tc>
          <w:tcPr>
            <w:tcW w:w="5760" w:type="dxa"/>
            <w:shd w:val="clear" w:color="auto" w:fill="auto"/>
          </w:tcPr>
          <w:p w:rsidR="000C67BD" w:rsidRPr="00DC6D15" w:rsidRDefault="000C67BD" w:rsidP="000C67BD">
            <w:pPr>
              <w:spacing w:after="0" w:line="240" w:lineRule="auto"/>
              <w:rPr>
                <w:rFonts w:ascii="Verdana" w:hAnsi="Verdana" w:cs="Tahoma"/>
                <w:sz w:val="24"/>
                <w:szCs w:val="24"/>
              </w:rPr>
            </w:pPr>
            <w:r w:rsidRPr="00DC6D15">
              <w:rPr>
                <w:rFonts w:ascii="Verdana" w:hAnsi="Verdana" w:cs="Tahoma"/>
                <w:sz w:val="24"/>
                <w:szCs w:val="24"/>
              </w:rPr>
              <w:t>The Bill seeks to amend the Electoral Act No. 6 of 2010 to make provisions for the restriction of the qualification for elective office to relevant provisions of the Constitution of the Federal Republic of Nigeria 1999 (as amended); use of Card Readers and other technological devices in elections; and other matters.</w:t>
            </w:r>
          </w:p>
        </w:tc>
        <w:tc>
          <w:tcPr>
            <w:tcW w:w="3150" w:type="dxa"/>
            <w:shd w:val="clear" w:color="auto" w:fill="auto"/>
          </w:tcPr>
          <w:p w:rsidR="000C67BD" w:rsidRPr="00DC6D15" w:rsidRDefault="000C67BD" w:rsidP="000C67BD">
            <w:pPr>
              <w:spacing w:after="0" w:line="240" w:lineRule="auto"/>
              <w:rPr>
                <w:rFonts w:ascii="Verdana" w:hAnsi="Verdana" w:cs="Tahoma"/>
                <w:sz w:val="24"/>
                <w:szCs w:val="24"/>
              </w:rPr>
            </w:pPr>
          </w:p>
        </w:tc>
      </w:tr>
    </w:tbl>
    <w:p w:rsidR="000C67BD" w:rsidRPr="00DC6D15" w:rsidRDefault="000C67BD" w:rsidP="000C67BD">
      <w:pPr>
        <w:spacing w:after="0" w:line="240" w:lineRule="auto"/>
        <w:rPr>
          <w:rFonts w:ascii="Tahoma" w:hAnsi="Tahoma" w:cs="Tahoma"/>
          <w:b/>
          <w:sz w:val="20"/>
        </w:rPr>
      </w:pPr>
    </w:p>
    <w:p w:rsidR="000C67BD" w:rsidRPr="00DC6D15" w:rsidRDefault="000C67BD" w:rsidP="000C67BD">
      <w:pPr>
        <w:spacing w:after="0" w:line="240" w:lineRule="auto"/>
        <w:rPr>
          <w:rFonts w:ascii="Tahoma" w:hAnsi="Tahoma" w:cs="Tahoma"/>
          <w:b/>
          <w:sz w:val="20"/>
        </w:rPr>
      </w:pPr>
    </w:p>
    <w:p w:rsidR="000C67BD" w:rsidRPr="00DC6D15" w:rsidRDefault="000C67BD" w:rsidP="000C67BD"/>
    <w:p w:rsidR="00C76FBF" w:rsidRPr="00DC6D15" w:rsidRDefault="00C76FBF"/>
    <w:sectPr w:rsidR="00C76FBF" w:rsidRPr="00DC6D15" w:rsidSect="000C67BD">
      <w:headerReference w:type="even" r:id="rId7"/>
      <w:footerReference w:type="default" r:id="rId8"/>
      <w:pgSz w:w="16838" w:h="11906" w:orient="landscape"/>
      <w:pgMar w:top="540" w:right="908" w:bottom="720" w:left="1080" w:header="525"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FCB" w:rsidRDefault="00666FCB">
      <w:pPr>
        <w:spacing w:after="0" w:line="240" w:lineRule="auto"/>
      </w:pPr>
      <w:r>
        <w:separator/>
      </w:r>
    </w:p>
  </w:endnote>
  <w:endnote w:type="continuationSeparator" w:id="0">
    <w:p w:rsidR="00666FCB" w:rsidRDefault="0066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92E" w:rsidRPr="005B792C" w:rsidRDefault="00BB692E" w:rsidP="000C67BD">
    <w:pPr>
      <w:pStyle w:val="Footer"/>
      <w:ind w:left="1800" w:firstLine="4680"/>
      <w:rPr>
        <w:sz w:val="20"/>
        <w:szCs w:val="20"/>
      </w:rPr>
    </w:pPr>
    <w:r w:rsidRPr="005B792C">
      <w:rPr>
        <w:sz w:val="20"/>
        <w:szCs w:val="20"/>
      </w:rPr>
      <w:t xml:space="preserve">Page </w:t>
    </w:r>
    <w:r w:rsidR="00872050" w:rsidRPr="005B792C">
      <w:rPr>
        <w:b/>
        <w:bCs/>
        <w:sz w:val="20"/>
        <w:szCs w:val="20"/>
      </w:rPr>
      <w:fldChar w:fldCharType="begin"/>
    </w:r>
    <w:r w:rsidRPr="005B792C">
      <w:rPr>
        <w:b/>
        <w:bCs/>
        <w:sz w:val="20"/>
        <w:szCs w:val="20"/>
      </w:rPr>
      <w:instrText xml:space="preserve"> PAGE </w:instrText>
    </w:r>
    <w:r w:rsidR="00872050" w:rsidRPr="005B792C">
      <w:rPr>
        <w:b/>
        <w:bCs/>
        <w:sz w:val="20"/>
        <w:szCs w:val="20"/>
      </w:rPr>
      <w:fldChar w:fldCharType="separate"/>
    </w:r>
    <w:r w:rsidR="00755C5A">
      <w:rPr>
        <w:b/>
        <w:bCs/>
        <w:noProof/>
        <w:sz w:val="20"/>
        <w:szCs w:val="20"/>
      </w:rPr>
      <w:t>2</w:t>
    </w:r>
    <w:r w:rsidR="00872050" w:rsidRPr="005B792C">
      <w:rPr>
        <w:b/>
        <w:bCs/>
        <w:sz w:val="20"/>
        <w:szCs w:val="20"/>
      </w:rPr>
      <w:fldChar w:fldCharType="end"/>
    </w:r>
    <w:r w:rsidRPr="005B792C">
      <w:rPr>
        <w:sz w:val="20"/>
        <w:szCs w:val="20"/>
      </w:rPr>
      <w:t xml:space="preserve"> of </w:t>
    </w:r>
    <w:r w:rsidR="00872050" w:rsidRPr="005B792C">
      <w:rPr>
        <w:b/>
        <w:bCs/>
        <w:sz w:val="20"/>
        <w:szCs w:val="20"/>
      </w:rPr>
      <w:fldChar w:fldCharType="begin"/>
    </w:r>
    <w:r w:rsidRPr="005B792C">
      <w:rPr>
        <w:b/>
        <w:bCs/>
        <w:sz w:val="20"/>
        <w:szCs w:val="20"/>
      </w:rPr>
      <w:instrText xml:space="preserve"> NUMPAGES  </w:instrText>
    </w:r>
    <w:r w:rsidR="00872050" w:rsidRPr="005B792C">
      <w:rPr>
        <w:b/>
        <w:bCs/>
        <w:sz w:val="20"/>
        <w:szCs w:val="20"/>
      </w:rPr>
      <w:fldChar w:fldCharType="separate"/>
    </w:r>
    <w:r w:rsidR="00755C5A">
      <w:rPr>
        <w:b/>
        <w:bCs/>
        <w:noProof/>
        <w:sz w:val="20"/>
        <w:szCs w:val="20"/>
      </w:rPr>
      <w:t>49</w:t>
    </w:r>
    <w:r w:rsidR="00872050" w:rsidRPr="005B792C">
      <w:rPr>
        <w:b/>
        <w:bCs/>
        <w:sz w:val="20"/>
        <w:szCs w:val="20"/>
      </w:rPr>
      <w:fldChar w:fldCharType="end"/>
    </w:r>
    <w:r w:rsidRPr="005B792C">
      <w:rPr>
        <w:b/>
        <w:bCs/>
        <w:sz w:val="20"/>
        <w:szCs w:val="20"/>
      </w:rPr>
      <w:tab/>
    </w:r>
    <w:r w:rsidRPr="005B792C">
      <w:rPr>
        <w:b/>
        <w:bCs/>
        <w:sz w:val="20"/>
        <w:szCs w:val="20"/>
      </w:rPr>
      <w:tab/>
    </w:r>
    <w:r w:rsidRPr="005B792C">
      <w:rPr>
        <w:b/>
        <w:bCs/>
        <w:sz w:val="20"/>
        <w:szCs w:val="20"/>
      </w:rPr>
      <w:tab/>
    </w:r>
    <w:r>
      <w:rPr>
        <w:b/>
        <w:bCs/>
        <w:sz w:val="20"/>
        <w:szCs w:val="20"/>
      </w:rPr>
      <w:tab/>
    </w:r>
    <w:r w:rsidRPr="005B792C">
      <w:rPr>
        <w:b/>
        <w:bCs/>
        <w:sz w:val="20"/>
        <w:szCs w:val="20"/>
      </w:rPr>
      <w:t>Senate Committee on INEC</w:t>
    </w:r>
  </w:p>
  <w:p w:rsidR="00BB692E" w:rsidRDefault="00BB69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FCB" w:rsidRDefault="00666FCB">
      <w:pPr>
        <w:spacing w:after="0" w:line="240" w:lineRule="auto"/>
      </w:pPr>
      <w:r>
        <w:separator/>
      </w:r>
    </w:p>
  </w:footnote>
  <w:footnote w:type="continuationSeparator" w:id="0">
    <w:p w:rsidR="00666FCB" w:rsidRDefault="00666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92E" w:rsidRDefault="00355E4D">
    <w:pPr>
      <w:pStyle w:val="Header"/>
    </w:pPr>
    <w:r>
      <w:rPr>
        <w:noProof/>
        <w:lang w:val="en-US"/>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302250" cy="31813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02250" cy="3181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C67BD" w:rsidRDefault="000C67BD" w:rsidP="000C67BD">
                          <w:pPr>
                            <w:pStyle w:val="NormalWeb"/>
                            <w:spacing w:before="0" w:beforeAutospacing="0" w:after="0" w:afterAutospacing="0"/>
                            <w:jc w:val="center"/>
                          </w:pPr>
                          <w:r w:rsidRPr="007218E2">
                            <w:rPr>
                              <w:rFonts w:ascii="Calibri" w:hAnsi="Calibri"/>
                              <w:color w:val="FF6969"/>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17.5pt;height:25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" o:allowincell="f" filled="f" stroked="f">
              <v:stroke joinstyle="round"/>
              <o:lock v:ext="edit" shapetype="t"/>
              <v:textbox style="mso-fit-shape-to-text:t">
                <w:txbxContent>
                  <w:p w:rsidR="000C67BD" w:rsidRDefault="000C67BD" w:rsidP="000C67BD">
                    <w:pPr>
                      <w:pStyle w:val="NormalWeb"/>
                      <w:spacing w:before="0" w:beforeAutospacing="0" w:after="0" w:afterAutospacing="0"/>
                      <w:jc w:val="center"/>
                    </w:pPr>
                    <w:r w:rsidRPr="007218E2">
                      <w:rPr>
                        <w:rFonts w:ascii="Calibri" w:hAnsi="Calibri"/>
                        <w:color w:val="FF6969"/>
                        <w:sz w:val="2"/>
                        <w:szCs w:val="2"/>
                      </w:rPr>
                      <w:t xml:space="preserve">DRAFT </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A27E3"/>
    <w:multiLevelType w:val="hybridMultilevel"/>
    <w:tmpl w:val="4D38B4AC"/>
    <w:lvl w:ilvl="0" w:tplc="C0A2A03A">
      <w:start w:val="1"/>
      <w:numFmt w:val="lowerLetter"/>
      <w:lvlText w:val="(%1)"/>
      <w:lvlJc w:val="left"/>
      <w:pPr>
        <w:ind w:left="1080" w:hanging="720"/>
      </w:pPr>
      <w:rPr>
        <w:rFonts w:cstheme="minorBidi"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D449A"/>
    <w:multiLevelType w:val="hybridMultilevel"/>
    <w:tmpl w:val="35D20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21944"/>
    <w:multiLevelType w:val="hybridMultilevel"/>
    <w:tmpl w:val="A23ECDF8"/>
    <w:lvl w:ilvl="0" w:tplc="16840A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B31A3"/>
    <w:multiLevelType w:val="hybridMultilevel"/>
    <w:tmpl w:val="DA220206"/>
    <w:lvl w:ilvl="0" w:tplc="66C63C3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82FFA"/>
    <w:multiLevelType w:val="hybridMultilevel"/>
    <w:tmpl w:val="A238ED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17C3B"/>
    <w:multiLevelType w:val="hybridMultilevel"/>
    <w:tmpl w:val="67465C4E"/>
    <w:lvl w:ilvl="0" w:tplc="1A8CDC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16689D"/>
    <w:multiLevelType w:val="hybridMultilevel"/>
    <w:tmpl w:val="2922724E"/>
    <w:lvl w:ilvl="0" w:tplc="02326FA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E378E0"/>
    <w:multiLevelType w:val="hybridMultilevel"/>
    <w:tmpl w:val="015EB324"/>
    <w:lvl w:ilvl="0" w:tplc="C5C83614">
      <w:start w:val="1"/>
      <w:numFmt w:val="lowerLetter"/>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5D073D2"/>
    <w:multiLevelType w:val="hybridMultilevel"/>
    <w:tmpl w:val="837A796C"/>
    <w:lvl w:ilvl="0" w:tplc="02326FA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FE6B9B"/>
    <w:multiLevelType w:val="hybridMultilevel"/>
    <w:tmpl w:val="6F28B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D7643"/>
    <w:multiLevelType w:val="hybridMultilevel"/>
    <w:tmpl w:val="9C06113A"/>
    <w:lvl w:ilvl="0" w:tplc="9FC607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F563F"/>
    <w:multiLevelType w:val="hybridMultilevel"/>
    <w:tmpl w:val="0A085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A3A49"/>
    <w:multiLevelType w:val="hybridMultilevel"/>
    <w:tmpl w:val="924E4744"/>
    <w:lvl w:ilvl="0" w:tplc="E60E28F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C5B39"/>
    <w:multiLevelType w:val="hybridMultilevel"/>
    <w:tmpl w:val="5B8C8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102021"/>
    <w:multiLevelType w:val="hybridMultilevel"/>
    <w:tmpl w:val="8F2642DC"/>
    <w:lvl w:ilvl="0" w:tplc="6478ED4E">
      <w:start w:val="1"/>
      <w:numFmt w:val="lowerLetter"/>
      <w:lvlText w:val="(%1)"/>
      <w:lvlJc w:val="left"/>
      <w:pPr>
        <w:ind w:left="171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221BE"/>
    <w:multiLevelType w:val="hybridMultilevel"/>
    <w:tmpl w:val="DBE46FCE"/>
    <w:lvl w:ilvl="0" w:tplc="8EC83000">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2E594A15"/>
    <w:multiLevelType w:val="hybridMultilevel"/>
    <w:tmpl w:val="1C647FB8"/>
    <w:lvl w:ilvl="0" w:tplc="259A0E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17E58"/>
    <w:multiLevelType w:val="hybridMultilevel"/>
    <w:tmpl w:val="85F6D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23209"/>
    <w:multiLevelType w:val="hybridMultilevel"/>
    <w:tmpl w:val="13AE6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927F1"/>
    <w:multiLevelType w:val="hybridMultilevel"/>
    <w:tmpl w:val="04F0B376"/>
    <w:lvl w:ilvl="0" w:tplc="02326FA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2F65A6"/>
    <w:multiLevelType w:val="hybridMultilevel"/>
    <w:tmpl w:val="26EA3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2BD"/>
    <w:multiLevelType w:val="hybridMultilevel"/>
    <w:tmpl w:val="A63E4080"/>
    <w:lvl w:ilvl="0" w:tplc="02326FA2">
      <w:start w:val="1"/>
      <w:numFmt w:val="lowerRoman"/>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4304265E"/>
    <w:multiLevelType w:val="hybridMultilevel"/>
    <w:tmpl w:val="2056E01C"/>
    <w:lvl w:ilvl="0" w:tplc="02326FA2">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640C3"/>
    <w:multiLevelType w:val="hybridMultilevel"/>
    <w:tmpl w:val="AA5401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7C5AF5"/>
    <w:multiLevelType w:val="hybridMultilevel"/>
    <w:tmpl w:val="3FDEB62C"/>
    <w:lvl w:ilvl="0" w:tplc="02326F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9E0599"/>
    <w:multiLevelType w:val="hybridMultilevel"/>
    <w:tmpl w:val="98E63A96"/>
    <w:lvl w:ilvl="0" w:tplc="E60E28F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12FDD"/>
    <w:multiLevelType w:val="hybridMultilevel"/>
    <w:tmpl w:val="5FA0F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E54E0E"/>
    <w:multiLevelType w:val="hybridMultilevel"/>
    <w:tmpl w:val="DDC0B196"/>
    <w:lvl w:ilvl="0" w:tplc="8392F0B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16191"/>
    <w:multiLevelType w:val="hybridMultilevel"/>
    <w:tmpl w:val="7FC657A6"/>
    <w:lvl w:ilvl="0" w:tplc="02326FA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DED392B"/>
    <w:multiLevelType w:val="hybridMultilevel"/>
    <w:tmpl w:val="E32C8D22"/>
    <w:lvl w:ilvl="0" w:tplc="068EBD12">
      <w:start w:val="1"/>
      <w:numFmt w:val="lowerLetter"/>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53273352"/>
    <w:multiLevelType w:val="hybridMultilevel"/>
    <w:tmpl w:val="41DE62CA"/>
    <w:lvl w:ilvl="0" w:tplc="02326FA2">
      <w:start w:val="1"/>
      <w:numFmt w:val="lowerRoman"/>
      <w:lvlText w:val="(%1)"/>
      <w:lvlJc w:val="left"/>
      <w:pPr>
        <w:ind w:left="977" w:hanging="360"/>
      </w:pPr>
      <w:rPr>
        <w:rFonts w:hint="default"/>
      </w:rPr>
    </w:lvl>
    <w:lvl w:ilvl="1" w:tplc="04090019" w:tentative="1">
      <w:start w:val="1"/>
      <w:numFmt w:val="lowerLetter"/>
      <w:lvlText w:val="%2."/>
      <w:lvlJc w:val="left"/>
      <w:pPr>
        <w:ind w:left="1697" w:hanging="360"/>
      </w:pPr>
    </w:lvl>
    <w:lvl w:ilvl="2" w:tplc="0409001B" w:tentative="1">
      <w:start w:val="1"/>
      <w:numFmt w:val="lowerRoman"/>
      <w:lvlText w:val="%3."/>
      <w:lvlJc w:val="right"/>
      <w:pPr>
        <w:ind w:left="2417" w:hanging="180"/>
      </w:pPr>
    </w:lvl>
    <w:lvl w:ilvl="3" w:tplc="0409000F" w:tentative="1">
      <w:start w:val="1"/>
      <w:numFmt w:val="decimal"/>
      <w:lvlText w:val="%4."/>
      <w:lvlJc w:val="left"/>
      <w:pPr>
        <w:ind w:left="3137" w:hanging="360"/>
      </w:pPr>
    </w:lvl>
    <w:lvl w:ilvl="4" w:tplc="04090019" w:tentative="1">
      <w:start w:val="1"/>
      <w:numFmt w:val="lowerLetter"/>
      <w:lvlText w:val="%5."/>
      <w:lvlJc w:val="left"/>
      <w:pPr>
        <w:ind w:left="3857" w:hanging="360"/>
      </w:pPr>
    </w:lvl>
    <w:lvl w:ilvl="5" w:tplc="0409001B" w:tentative="1">
      <w:start w:val="1"/>
      <w:numFmt w:val="lowerRoman"/>
      <w:lvlText w:val="%6."/>
      <w:lvlJc w:val="right"/>
      <w:pPr>
        <w:ind w:left="4577" w:hanging="180"/>
      </w:pPr>
    </w:lvl>
    <w:lvl w:ilvl="6" w:tplc="0409000F" w:tentative="1">
      <w:start w:val="1"/>
      <w:numFmt w:val="decimal"/>
      <w:lvlText w:val="%7."/>
      <w:lvlJc w:val="left"/>
      <w:pPr>
        <w:ind w:left="5297" w:hanging="360"/>
      </w:pPr>
    </w:lvl>
    <w:lvl w:ilvl="7" w:tplc="04090019" w:tentative="1">
      <w:start w:val="1"/>
      <w:numFmt w:val="lowerLetter"/>
      <w:lvlText w:val="%8."/>
      <w:lvlJc w:val="left"/>
      <w:pPr>
        <w:ind w:left="6017" w:hanging="360"/>
      </w:pPr>
    </w:lvl>
    <w:lvl w:ilvl="8" w:tplc="0409001B" w:tentative="1">
      <w:start w:val="1"/>
      <w:numFmt w:val="lowerRoman"/>
      <w:lvlText w:val="%9."/>
      <w:lvlJc w:val="right"/>
      <w:pPr>
        <w:ind w:left="6737" w:hanging="180"/>
      </w:pPr>
    </w:lvl>
  </w:abstractNum>
  <w:abstractNum w:abstractNumId="31" w15:restartNumberingAfterBreak="0">
    <w:nsid w:val="56720869"/>
    <w:multiLevelType w:val="hybridMultilevel"/>
    <w:tmpl w:val="C64AB29E"/>
    <w:lvl w:ilvl="0" w:tplc="02326FA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915E09"/>
    <w:multiLevelType w:val="hybridMultilevel"/>
    <w:tmpl w:val="BAFAA24A"/>
    <w:lvl w:ilvl="0" w:tplc="66C63C3E">
      <w:start w:val="1"/>
      <w:numFmt w:val="low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0E3B82"/>
    <w:multiLevelType w:val="hybridMultilevel"/>
    <w:tmpl w:val="4104C094"/>
    <w:lvl w:ilvl="0" w:tplc="E60E28F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55B49"/>
    <w:multiLevelType w:val="hybridMultilevel"/>
    <w:tmpl w:val="4184B4AA"/>
    <w:lvl w:ilvl="0" w:tplc="FD96EEC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852760"/>
    <w:multiLevelType w:val="hybridMultilevel"/>
    <w:tmpl w:val="E0D62482"/>
    <w:lvl w:ilvl="0" w:tplc="1478B55A">
      <w:start w:val="1"/>
      <w:numFmt w:val="lowerLetter"/>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70DD2E80"/>
    <w:multiLevelType w:val="hybridMultilevel"/>
    <w:tmpl w:val="2A541B7A"/>
    <w:lvl w:ilvl="0" w:tplc="02326FA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84A96"/>
    <w:multiLevelType w:val="hybridMultilevel"/>
    <w:tmpl w:val="31644DA6"/>
    <w:lvl w:ilvl="0" w:tplc="D766E9D4">
      <w:start w:val="1"/>
      <w:numFmt w:val="lowerRoman"/>
      <w:lvlText w:val="(%1)"/>
      <w:lvlJc w:val="left"/>
      <w:pPr>
        <w:ind w:left="1710" w:hanging="108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7FAC4D63"/>
    <w:multiLevelType w:val="hybridMultilevel"/>
    <w:tmpl w:val="36805F7A"/>
    <w:lvl w:ilvl="0" w:tplc="02326FA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32"/>
  </w:num>
  <w:num w:numId="3">
    <w:abstractNumId w:val="13"/>
  </w:num>
  <w:num w:numId="4">
    <w:abstractNumId w:val="20"/>
  </w:num>
  <w:num w:numId="5">
    <w:abstractNumId w:val="15"/>
  </w:num>
  <w:num w:numId="6">
    <w:abstractNumId w:val="18"/>
  </w:num>
  <w:num w:numId="7">
    <w:abstractNumId w:val="16"/>
  </w:num>
  <w:num w:numId="8">
    <w:abstractNumId w:val="22"/>
  </w:num>
  <w:num w:numId="9">
    <w:abstractNumId w:val="26"/>
  </w:num>
  <w:num w:numId="10">
    <w:abstractNumId w:val="14"/>
  </w:num>
  <w:num w:numId="11">
    <w:abstractNumId w:val="17"/>
  </w:num>
  <w:num w:numId="12">
    <w:abstractNumId w:val="29"/>
  </w:num>
  <w:num w:numId="13">
    <w:abstractNumId w:val="4"/>
  </w:num>
  <w:num w:numId="14">
    <w:abstractNumId w:val="27"/>
  </w:num>
  <w:num w:numId="15">
    <w:abstractNumId w:val="11"/>
  </w:num>
  <w:num w:numId="16">
    <w:abstractNumId w:val="34"/>
  </w:num>
  <w:num w:numId="17">
    <w:abstractNumId w:val="9"/>
  </w:num>
  <w:num w:numId="18">
    <w:abstractNumId w:val="23"/>
  </w:num>
  <w:num w:numId="19">
    <w:abstractNumId w:val="12"/>
  </w:num>
  <w:num w:numId="20">
    <w:abstractNumId w:val="33"/>
  </w:num>
  <w:num w:numId="21">
    <w:abstractNumId w:val="25"/>
  </w:num>
  <w:num w:numId="22">
    <w:abstractNumId w:val="10"/>
  </w:num>
  <w:num w:numId="23">
    <w:abstractNumId w:val="0"/>
  </w:num>
  <w:num w:numId="24">
    <w:abstractNumId w:val="24"/>
  </w:num>
  <w:num w:numId="25">
    <w:abstractNumId w:val="2"/>
  </w:num>
  <w:num w:numId="26">
    <w:abstractNumId w:val="35"/>
  </w:num>
  <w:num w:numId="27">
    <w:abstractNumId w:val="6"/>
  </w:num>
  <w:num w:numId="28">
    <w:abstractNumId w:val="28"/>
  </w:num>
  <w:num w:numId="29">
    <w:abstractNumId w:val="36"/>
  </w:num>
  <w:num w:numId="30">
    <w:abstractNumId w:val="31"/>
  </w:num>
  <w:num w:numId="31">
    <w:abstractNumId w:val="7"/>
  </w:num>
  <w:num w:numId="32">
    <w:abstractNumId w:val="8"/>
  </w:num>
  <w:num w:numId="33">
    <w:abstractNumId w:val="21"/>
  </w:num>
  <w:num w:numId="34">
    <w:abstractNumId w:val="38"/>
  </w:num>
  <w:num w:numId="35">
    <w:abstractNumId w:val="37"/>
  </w:num>
  <w:num w:numId="36">
    <w:abstractNumId w:val="5"/>
  </w:num>
  <w:num w:numId="37">
    <w:abstractNumId w:val="3"/>
  </w:num>
  <w:num w:numId="38">
    <w:abstractNumId w:val="19"/>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BD"/>
    <w:rsid w:val="000C67BD"/>
    <w:rsid w:val="00246871"/>
    <w:rsid w:val="002D4F73"/>
    <w:rsid w:val="0034221A"/>
    <w:rsid w:val="0034768D"/>
    <w:rsid w:val="00355E4D"/>
    <w:rsid w:val="003E7B95"/>
    <w:rsid w:val="004C55FE"/>
    <w:rsid w:val="005E07F3"/>
    <w:rsid w:val="0063278E"/>
    <w:rsid w:val="00666FCB"/>
    <w:rsid w:val="0073420B"/>
    <w:rsid w:val="00755C5A"/>
    <w:rsid w:val="00872050"/>
    <w:rsid w:val="008811FA"/>
    <w:rsid w:val="009F287A"/>
    <w:rsid w:val="00A3536A"/>
    <w:rsid w:val="00A71872"/>
    <w:rsid w:val="00BB692E"/>
    <w:rsid w:val="00C30445"/>
    <w:rsid w:val="00C76FBF"/>
    <w:rsid w:val="00CF3A41"/>
    <w:rsid w:val="00DC6D15"/>
    <w:rsid w:val="00F71AA1"/>
    <w:rsid w:val="00F85F3A"/>
    <w:rsid w:val="00FC47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29D0D76-FE56-47DC-B4C5-B7877F35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7BD"/>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C67BD"/>
    <w:pPr>
      <w:suppressAutoHyphens/>
      <w:autoSpaceDN w:val="0"/>
      <w:spacing w:after="200" w:line="276" w:lineRule="auto"/>
      <w:textAlignment w:val="baseline"/>
    </w:pPr>
    <w:rPr>
      <w:rFonts w:ascii="Calibri" w:eastAsia="Times New Roman" w:hAnsi="Calibri" w:cs="Times New Roman"/>
      <w:kern w:val="3"/>
    </w:rPr>
  </w:style>
  <w:style w:type="paragraph" w:styleId="ListParagraph">
    <w:name w:val="List Paragraph"/>
    <w:basedOn w:val="Normal"/>
    <w:uiPriority w:val="34"/>
    <w:qFormat/>
    <w:rsid w:val="000C67BD"/>
    <w:pPr>
      <w:ind w:left="720"/>
      <w:contextualSpacing/>
    </w:pPr>
  </w:style>
  <w:style w:type="paragraph" w:styleId="Header">
    <w:name w:val="header"/>
    <w:basedOn w:val="Normal"/>
    <w:link w:val="HeaderChar"/>
    <w:uiPriority w:val="99"/>
    <w:unhideWhenUsed/>
    <w:rsid w:val="000C6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7BD"/>
    <w:rPr>
      <w:rFonts w:ascii="Calibri" w:eastAsia="Calibri" w:hAnsi="Calibri" w:cs="Times New Roman"/>
      <w:lang w:val="en-GB"/>
    </w:rPr>
  </w:style>
  <w:style w:type="paragraph" w:styleId="Footer">
    <w:name w:val="footer"/>
    <w:basedOn w:val="Normal"/>
    <w:link w:val="FooterChar"/>
    <w:uiPriority w:val="99"/>
    <w:unhideWhenUsed/>
    <w:rsid w:val="000C6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7BD"/>
    <w:rPr>
      <w:rFonts w:ascii="Calibri" w:eastAsia="Calibri" w:hAnsi="Calibri" w:cs="Times New Roman"/>
      <w:lang w:val="en-GB"/>
    </w:rPr>
  </w:style>
  <w:style w:type="paragraph" w:styleId="NormalWeb">
    <w:name w:val="Normal (Web)"/>
    <w:basedOn w:val="Normal"/>
    <w:uiPriority w:val="99"/>
    <w:semiHidden/>
    <w:unhideWhenUsed/>
    <w:rsid w:val="000C67BD"/>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0C6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7BD"/>
    <w:rPr>
      <w:rFonts w:ascii="Segoe UI" w:eastAsia="Calibr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9767</Words>
  <Characters>55674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EFE DUKU (1308155)</dc:creator>
  <cp:keywords/>
  <dc:description/>
  <cp:lastModifiedBy>INEC COMMITEE</cp:lastModifiedBy>
  <cp:revision>2</cp:revision>
  <cp:lastPrinted>2017-01-17T11:22:00Z</cp:lastPrinted>
  <dcterms:created xsi:type="dcterms:W3CDTF">2017-01-19T12:21:00Z</dcterms:created>
  <dcterms:modified xsi:type="dcterms:W3CDTF">2017-01-19T12:21:00Z</dcterms:modified>
</cp:coreProperties>
</file>